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A59D" w14:textId="77777777" w:rsidR="00DE6005" w:rsidRPr="00E30D30" w:rsidRDefault="00DE6005" w:rsidP="00DE6005">
      <w:pPr>
        <w:rPr>
          <w:rFonts w:asciiTheme="minorHAnsi" w:hAnsiTheme="minorHAnsi" w:cstheme="minorHAnsi"/>
        </w:rPr>
      </w:pPr>
    </w:p>
    <w:p w14:paraId="2CAA52C6" w14:textId="77777777" w:rsidR="00DE6005" w:rsidRPr="00AC4C36" w:rsidRDefault="002C694D" w:rsidP="00DE6005">
      <w:pPr>
        <w:jc w:val="center"/>
        <w:rPr>
          <w:rFonts w:asciiTheme="minorHAnsi" w:hAnsiTheme="minorHAnsi" w:cstheme="minorHAnsi"/>
          <w:b/>
          <w:sz w:val="48"/>
          <w:szCs w:val="48"/>
        </w:rPr>
      </w:pPr>
      <w:r w:rsidRPr="00AC4C36">
        <w:rPr>
          <w:rFonts w:asciiTheme="minorHAnsi" w:hAnsiTheme="minorHAnsi" w:cstheme="minorHAnsi"/>
          <w:b/>
          <w:sz w:val="48"/>
          <w:szCs w:val="48"/>
        </w:rPr>
        <w:t>APPENDIX C</w:t>
      </w:r>
    </w:p>
    <w:p w14:paraId="36356442" w14:textId="77777777" w:rsidR="00DE6005" w:rsidRPr="00E30D30" w:rsidRDefault="00DE6005" w:rsidP="00DE6005">
      <w:pPr>
        <w:rPr>
          <w:rFonts w:asciiTheme="minorHAnsi" w:hAnsiTheme="minorHAnsi" w:cstheme="minorHAnsi"/>
        </w:rPr>
      </w:pPr>
    </w:p>
    <w:p w14:paraId="236B9D54" w14:textId="77777777" w:rsidR="005164AE" w:rsidRPr="005164AE" w:rsidRDefault="005164AE" w:rsidP="005164AE">
      <w:pPr>
        <w:pStyle w:val="Heading1"/>
        <w:jc w:val="center"/>
      </w:pPr>
      <w:r w:rsidRPr="005164AE">
        <w:t>STATEMENT OF WORK (SOW)</w:t>
      </w:r>
    </w:p>
    <w:p w14:paraId="727F6712" w14:textId="77777777" w:rsidR="005164AE" w:rsidRPr="005164AE" w:rsidRDefault="005164AE" w:rsidP="005164AE">
      <w:pPr>
        <w:pStyle w:val="Heading1"/>
        <w:jc w:val="center"/>
      </w:pPr>
      <w:r w:rsidRPr="005164AE">
        <w:t>FOR</w:t>
      </w:r>
    </w:p>
    <w:p w14:paraId="395408FA" w14:textId="1CA2094A" w:rsidR="00DE6005" w:rsidRPr="005164AE" w:rsidRDefault="005164AE" w:rsidP="005164AE">
      <w:pPr>
        <w:pStyle w:val="Heading1"/>
        <w:jc w:val="center"/>
      </w:pPr>
      <w:r w:rsidRPr="005164AE">
        <w:t>END-USER IT OUTSOURCING</w:t>
      </w:r>
    </w:p>
    <w:p w14:paraId="7B36D845" w14:textId="77777777" w:rsidR="00DE6005" w:rsidRPr="00E30D30" w:rsidRDefault="00DE6005" w:rsidP="00257EC0">
      <w:pPr>
        <w:ind w:left="0"/>
        <w:rPr>
          <w:rFonts w:asciiTheme="minorHAnsi" w:hAnsiTheme="minorHAnsi" w:cstheme="minorHAnsi"/>
          <w:b/>
          <w:sz w:val="28"/>
        </w:rPr>
      </w:pPr>
    </w:p>
    <w:p w14:paraId="0213D75D" w14:textId="77777777" w:rsidR="00DE6005" w:rsidRPr="00E30D30" w:rsidRDefault="00DE6005" w:rsidP="005164AE">
      <w:pPr>
        <w:pStyle w:val="Heading1"/>
        <w:jc w:val="center"/>
      </w:pPr>
      <w:r w:rsidRPr="00E30D30">
        <w:t>Engagement Name</w:t>
      </w:r>
    </w:p>
    <w:p w14:paraId="4E39CDD8" w14:textId="77777777" w:rsidR="00DE6005" w:rsidRPr="00E30D30" w:rsidRDefault="00DE6005" w:rsidP="005164AE">
      <w:pPr>
        <w:pStyle w:val="Heading1"/>
        <w:jc w:val="center"/>
      </w:pPr>
    </w:p>
    <w:p w14:paraId="1A9AC71E" w14:textId="77777777" w:rsidR="00DE6005" w:rsidRPr="00E30D30" w:rsidRDefault="00DE6005" w:rsidP="005164AE">
      <w:pPr>
        <w:pStyle w:val="Heading1"/>
        <w:jc w:val="center"/>
      </w:pPr>
    </w:p>
    <w:p w14:paraId="3ED586BE" w14:textId="77777777" w:rsidR="00DE6005" w:rsidRPr="00E30D30" w:rsidRDefault="00DE6005" w:rsidP="005164AE">
      <w:pPr>
        <w:pStyle w:val="Heading1"/>
        <w:jc w:val="center"/>
      </w:pPr>
      <w:r w:rsidRPr="00E30D30">
        <w:t>DIR Customer Name</w:t>
      </w:r>
    </w:p>
    <w:p w14:paraId="209EED62" w14:textId="77777777" w:rsidR="00DE6005" w:rsidRPr="00257EC0" w:rsidRDefault="00DE6005" w:rsidP="00DE6005">
      <w:pPr>
        <w:jc w:val="center"/>
        <w:rPr>
          <w:rFonts w:asciiTheme="minorHAnsi" w:hAnsiTheme="minorHAnsi" w:cstheme="minorHAnsi"/>
          <w:iCs/>
          <w:sz w:val="48"/>
          <w:szCs w:val="48"/>
        </w:rPr>
      </w:pPr>
    </w:p>
    <w:p w14:paraId="0C059196" w14:textId="77777777" w:rsidR="00DE6005" w:rsidRPr="00E30D30" w:rsidRDefault="00DE6005" w:rsidP="00DE6005">
      <w:pPr>
        <w:widowControl/>
        <w:tabs>
          <w:tab w:val="left" w:pos="1080"/>
          <w:tab w:val="left" w:pos="1620"/>
        </w:tabs>
        <w:ind w:left="0"/>
        <w:jc w:val="center"/>
        <w:rPr>
          <w:rFonts w:asciiTheme="minorHAnsi" w:hAnsiTheme="minorHAnsi" w:cstheme="minorHAnsi"/>
          <w:bCs/>
          <w:i/>
          <w:sz w:val="18"/>
        </w:rPr>
      </w:pPr>
      <w:r w:rsidRPr="00E30D30">
        <w:rPr>
          <w:rFonts w:asciiTheme="minorHAnsi" w:hAnsiTheme="minorHAnsi" w:cstheme="minorHAnsi"/>
          <w:b/>
          <w:bCs/>
          <w:i/>
          <w:sz w:val="28"/>
        </w:rPr>
        <w:t>DATE</w:t>
      </w:r>
      <w:r w:rsidRPr="00E30D30">
        <w:rPr>
          <w:rFonts w:asciiTheme="minorHAnsi" w:hAnsiTheme="minorHAnsi" w:cstheme="minorHAnsi"/>
          <w:bCs/>
          <w:i/>
          <w:sz w:val="18"/>
        </w:rPr>
        <w:br w:type="page"/>
      </w:r>
    </w:p>
    <w:p w14:paraId="4CAED7D2" w14:textId="046DD4FA" w:rsidR="00DE6005" w:rsidRPr="00E30D30" w:rsidRDefault="00DE6005" w:rsidP="00EB1D4A">
      <w:pPr>
        <w:pStyle w:val="Heading2"/>
      </w:pPr>
      <w:bookmarkStart w:id="0" w:name="_Toc53205494"/>
      <w:bookmarkStart w:id="1" w:name="_Toc189967573"/>
      <w:bookmarkStart w:id="2" w:name="_Toc332354134"/>
      <w:bookmarkStart w:id="3" w:name="_Toc332614123"/>
      <w:bookmarkStart w:id="4" w:name="_Toc333504590"/>
      <w:bookmarkStart w:id="5" w:name="_Toc335725097"/>
      <w:r w:rsidRPr="00E30D30">
        <w:lastRenderedPageBreak/>
        <w:t>Introduction</w:t>
      </w:r>
      <w:bookmarkEnd w:id="0"/>
      <w:bookmarkEnd w:id="1"/>
      <w:bookmarkEnd w:id="2"/>
      <w:bookmarkEnd w:id="3"/>
      <w:bookmarkEnd w:id="4"/>
      <w:bookmarkEnd w:id="5"/>
    </w:p>
    <w:p w14:paraId="6A9A7332" w14:textId="77777777" w:rsidR="00DE6005" w:rsidRPr="00E30D30" w:rsidRDefault="00DE6005" w:rsidP="00DE6005">
      <w:pPr>
        <w:ind w:left="0"/>
        <w:rPr>
          <w:rFonts w:asciiTheme="minorHAnsi" w:hAnsiTheme="minorHAnsi" w:cstheme="minorHAnsi"/>
          <w:sz w:val="22"/>
          <w:szCs w:val="22"/>
          <w:lang w:eastAsia="en-AU"/>
        </w:rPr>
      </w:pPr>
      <w:r w:rsidRPr="00E30D30">
        <w:rPr>
          <w:rFonts w:asciiTheme="minorHAnsi" w:hAnsiTheme="minorHAnsi" w:cstheme="minorHAnsi"/>
          <w:sz w:val="22"/>
          <w:szCs w:val="22"/>
          <w:lang w:eastAsia="en-AU"/>
        </w:rPr>
        <w:t>Describe the managed service to be delivered and the characteristics of the services at a summary level. The statement of work (SOW) is unique and distinct for each engagement.</w:t>
      </w:r>
    </w:p>
    <w:p w14:paraId="4242322F" w14:textId="69FD060E" w:rsidR="00DE6005" w:rsidRPr="00E30D30" w:rsidRDefault="00DE6005" w:rsidP="00EB1D4A">
      <w:pPr>
        <w:pStyle w:val="Heading2"/>
      </w:pPr>
      <w:bookmarkStart w:id="6" w:name="_Toc189967574"/>
      <w:bookmarkStart w:id="7" w:name="_Toc332354135"/>
      <w:bookmarkStart w:id="8" w:name="_Toc332614124"/>
      <w:bookmarkStart w:id="9" w:name="_Toc333504591"/>
      <w:bookmarkStart w:id="10" w:name="_Toc335725098"/>
      <w:r w:rsidRPr="00E30D30">
        <w:t>Background</w:t>
      </w:r>
      <w:bookmarkEnd w:id="6"/>
      <w:bookmarkEnd w:id="7"/>
      <w:bookmarkEnd w:id="8"/>
      <w:bookmarkEnd w:id="9"/>
      <w:bookmarkEnd w:id="10"/>
    </w:p>
    <w:p w14:paraId="008C19EF" w14:textId="75CEFB9E" w:rsidR="00DE6005" w:rsidRPr="00E30D30" w:rsidRDefault="00DE6005" w:rsidP="00DE6005">
      <w:pPr>
        <w:widowControl/>
        <w:tabs>
          <w:tab w:val="left" w:pos="1080"/>
          <w:tab w:val="left" w:pos="1620"/>
        </w:tabs>
        <w:ind w:left="0"/>
        <w:rPr>
          <w:rFonts w:asciiTheme="minorHAnsi" w:hAnsiTheme="minorHAnsi" w:cstheme="minorHAnsi"/>
          <w:bCs/>
          <w:sz w:val="22"/>
          <w:szCs w:val="22"/>
        </w:rPr>
      </w:pPr>
      <w:r w:rsidRPr="00E30D30">
        <w:rPr>
          <w:rFonts w:asciiTheme="minorHAnsi" w:hAnsiTheme="minorHAnsi" w:cstheme="minorHAnsi"/>
          <w:bCs/>
          <w:sz w:val="22"/>
          <w:szCs w:val="22"/>
        </w:rPr>
        <w:t xml:space="preserve">Explain why the </w:t>
      </w:r>
      <w:r w:rsidR="00AC4C36">
        <w:rPr>
          <w:rFonts w:asciiTheme="minorHAnsi" w:hAnsiTheme="minorHAnsi" w:cstheme="minorHAnsi"/>
          <w:bCs/>
          <w:sz w:val="22"/>
          <w:szCs w:val="22"/>
        </w:rPr>
        <w:t>Agency</w:t>
      </w:r>
      <w:r w:rsidRPr="00E30D30">
        <w:rPr>
          <w:rFonts w:asciiTheme="minorHAnsi" w:hAnsiTheme="minorHAnsi" w:cstheme="minorHAnsi"/>
          <w:bCs/>
          <w:sz w:val="22"/>
          <w:szCs w:val="22"/>
        </w:rPr>
        <w:t xml:space="preserve"> is contracting for this managed service. Provide useful information regarding the </w:t>
      </w:r>
      <w:r w:rsidR="00AC4C36">
        <w:rPr>
          <w:rFonts w:asciiTheme="minorHAnsi" w:hAnsiTheme="minorHAnsi" w:cstheme="minorHAnsi"/>
          <w:bCs/>
          <w:sz w:val="22"/>
          <w:szCs w:val="22"/>
        </w:rPr>
        <w:t>Agency</w:t>
      </w:r>
      <w:r w:rsidRPr="00E30D30">
        <w:rPr>
          <w:rFonts w:asciiTheme="minorHAnsi" w:hAnsiTheme="minorHAnsi" w:cstheme="minorHAnsi"/>
          <w:bCs/>
          <w:sz w:val="22"/>
          <w:szCs w:val="22"/>
        </w:rPr>
        <w:t xml:space="preserve"> organization, engagement history, future plans or any other relevant information regarding the work to be performed.</w:t>
      </w:r>
    </w:p>
    <w:p w14:paraId="2FD3D288" w14:textId="29C2B247" w:rsidR="00DE6005" w:rsidRPr="00AC4C36" w:rsidRDefault="00DE6005" w:rsidP="00AC4C36">
      <w:pPr>
        <w:pStyle w:val="Heading2"/>
      </w:pPr>
      <w:bookmarkStart w:id="11" w:name="_Toc53205496"/>
      <w:bookmarkStart w:id="12" w:name="_Toc53205775"/>
      <w:bookmarkStart w:id="13" w:name="_Toc189967575"/>
      <w:bookmarkStart w:id="14" w:name="_Toc332354136"/>
      <w:bookmarkStart w:id="15" w:name="_Toc332614125"/>
      <w:bookmarkStart w:id="16" w:name="_Toc333504592"/>
      <w:bookmarkStart w:id="17" w:name="_Toc335725099"/>
      <w:r w:rsidRPr="00E30D30">
        <w:t>Scope</w:t>
      </w:r>
      <w:bookmarkEnd w:id="11"/>
      <w:bookmarkEnd w:id="12"/>
      <w:bookmarkEnd w:id="13"/>
      <w:bookmarkEnd w:id="14"/>
      <w:bookmarkEnd w:id="15"/>
      <w:bookmarkEnd w:id="16"/>
      <w:bookmarkEnd w:id="17"/>
      <w:r w:rsidR="00AC4C36">
        <w:t xml:space="preserve"> (Sample Content)</w:t>
      </w:r>
    </w:p>
    <w:p w14:paraId="6C406F7A" w14:textId="25E84D32" w:rsidR="00DE6005" w:rsidRPr="00E30D30" w:rsidRDefault="00AC4C36" w:rsidP="00AC4C36">
      <w:pPr>
        <w:pStyle w:val="Heading3"/>
        <w:ind w:left="360"/>
      </w:pPr>
      <w:bookmarkStart w:id="18" w:name="_Toc189967576"/>
      <w:r>
        <w:t>3.1</w:t>
      </w:r>
      <w:r>
        <w:tab/>
      </w:r>
      <w:r w:rsidR="00DE6005" w:rsidRPr="00E30D30">
        <w:t>Engagement-Based Services</w:t>
      </w:r>
      <w:bookmarkEnd w:id="18"/>
    </w:p>
    <w:p w14:paraId="7F018920"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Scope of work</w:t>
      </w:r>
    </w:p>
    <w:p w14:paraId="78F68523" w14:textId="16633E8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 xml:space="preserve">Engagement risks, </w:t>
      </w:r>
      <w:r w:rsidR="00AC4C36" w:rsidRPr="00E30D30">
        <w:rPr>
          <w:rFonts w:asciiTheme="minorHAnsi" w:hAnsiTheme="minorHAnsi" w:cstheme="minorHAnsi"/>
          <w:sz w:val="22"/>
          <w:szCs w:val="22"/>
          <w:lang w:eastAsia="en-AU"/>
        </w:rPr>
        <w:t>assumptions,</w:t>
      </w:r>
      <w:r w:rsidRPr="00E30D30">
        <w:rPr>
          <w:rFonts w:asciiTheme="minorHAnsi" w:hAnsiTheme="minorHAnsi" w:cstheme="minorHAnsi"/>
          <w:sz w:val="22"/>
          <w:szCs w:val="22"/>
          <w:lang w:eastAsia="en-AU"/>
        </w:rPr>
        <w:t xml:space="preserve"> and constraints</w:t>
      </w:r>
    </w:p>
    <w:p w14:paraId="245E7AF0"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Roles and responsibilities</w:t>
      </w:r>
    </w:p>
    <w:p w14:paraId="579F2054"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Detailed description of managed service</w:t>
      </w:r>
    </w:p>
    <w:p w14:paraId="0EA819E0"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Acceptance criteria</w:t>
      </w:r>
    </w:p>
    <w:p w14:paraId="61F5544E"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Engagement completion criteria</w:t>
      </w:r>
    </w:p>
    <w:p w14:paraId="1BB01B71"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Engagement schedules to be achieved by vendor</w:t>
      </w:r>
    </w:p>
    <w:p w14:paraId="4E196F21" w14:textId="77777777" w:rsidR="00DE6005" w:rsidRPr="00E30D30" w:rsidRDefault="00DE6005" w:rsidP="00DE6005">
      <w:pPr>
        <w:numPr>
          <w:ilvl w:val="0"/>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Relevant quality processes that will apply, such as change management, acceptance, and risk and issue management</w:t>
      </w:r>
    </w:p>
    <w:p w14:paraId="40C91DDA" w14:textId="77777777" w:rsidR="00DE6005" w:rsidRPr="00E30D30" w:rsidRDefault="00DE6005" w:rsidP="00DE6005">
      <w:pPr>
        <w:ind w:left="0"/>
        <w:rPr>
          <w:rFonts w:asciiTheme="minorHAnsi" w:hAnsiTheme="minorHAnsi" w:cstheme="minorHAnsi"/>
          <w:sz w:val="22"/>
          <w:szCs w:val="22"/>
          <w:lang w:eastAsia="en-AU"/>
        </w:rPr>
      </w:pPr>
    </w:p>
    <w:p w14:paraId="7E8B1E5D" w14:textId="77777777" w:rsidR="00DE6005" w:rsidRPr="00E30D30" w:rsidRDefault="00DE6005" w:rsidP="00EB1D4A">
      <w:pPr>
        <w:pStyle w:val="Heading3"/>
        <w:ind w:left="360"/>
        <w:rPr>
          <w:iCs/>
        </w:rPr>
      </w:pPr>
      <w:bookmarkStart w:id="19" w:name="_Toc189967577"/>
      <w:r w:rsidRPr="00E30D30">
        <w:t>3.2</w:t>
      </w:r>
      <w:r w:rsidRPr="00E30D30">
        <w:tab/>
        <w:t>Outsourced Services</w:t>
      </w:r>
      <w:bookmarkEnd w:id="19"/>
    </w:p>
    <w:p w14:paraId="3A18E4C0" w14:textId="77777777" w:rsidR="00DE6005" w:rsidRPr="00E30D30" w:rsidRDefault="00DE6005" w:rsidP="00594607">
      <w:pPr>
        <w:numPr>
          <w:ilvl w:val="1"/>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Scope of services to be delivered</w:t>
      </w:r>
    </w:p>
    <w:p w14:paraId="680C631A" w14:textId="77777777" w:rsidR="00DE6005" w:rsidRPr="00E30D30" w:rsidRDefault="00DE6005" w:rsidP="00594607">
      <w:pPr>
        <w:numPr>
          <w:ilvl w:val="1"/>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Acceptance criteria</w:t>
      </w:r>
    </w:p>
    <w:p w14:paraId="3E42D5FB" w14:textId="77777777" w:rsidR="00DE6005" w:rsidRPr="00E30D30" w:rsidRDefault="00DE6005" w:rsidP="00594607">
      <w:pPr>
        <w:numPr>
          <w:ilvl w:val="1"/>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Service-level objectives</w:t>
      </w:r>
    </w:p>
    <w:p w14:paraId="2517C97D" w14:textId="77777777" w:rsidR="00DE6005" w:rsidRPr="00E30D30" w:rsidRDefault="00DE6005" w:rsidP="00594607">
      <w:pPr>
        <w:numPr>
          <w:ilvl w:val="1"/>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Key performance indicators</w:t>
      </w:r>
    </w:p>
    <w:p w14:paraId="1C9988F1" w14:textId="77777777" w:rsidR="00DE6005" w:rsidRPr="00E30D30" w:rsidRDefault="00DE6005" w:rsidP="00594607">
      <w:pPr>
        <w:numPr>
          <w:ilvl w:val="1"/>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Service-level agreements (SLAs)</w:t>
      </w:r>
    </w:p>
    <w:p w14:paraId="492758CC" w14:textId="77777777" w:rsidR="00DE6005" w:rsidRPr="00E30D30" w:rsidRDefault="00DE6005" w:rsidP="00594607">
      <w:pPr>
        <w:numPr>
          <w:ilvl w:val="1"/>
          <w:numId w:val="1"/>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Service-level management</w:t>
      </w:r>
    </w:p>
    <w:p w14:paraId="33A8A6B6" w14:textId="17291C41" w:rsidR="00DE6005" w:rsidRPr="00E30D30" w:rsidRDefault="00DE6005" w:rsidP="00EB1D4A">
      <w:pPr>
        <w:pStyle w:val="Heading2"/>
      </w:pPr>
      <w:r w:rsidRPr="00E30D30">
        <w:t>Services</w:t>
      </w:r>
      <w:r w:rsidR="007D2720">
        <w:t xml:space="preserve"> </w:t>
      </w:r>
      <w:bookmarkStart w:id="20" w:name="_Toc189967579"/>
      <w:r w:rsidR="00D31CAA">
        <w:t>(</w:t>
      </w:r>
      <w:r w:rsidR="007D2720" w:rsidRPr="00E30D30">
        <w:t>Sample Content</w:t>
      </w:r>
      <w:bookmarkEnd w:id="20"/>
      <w:r w:rsidR="00D31CAA">
        <w:t>)</w:t>
      </w:r>
      <w:bookmarkStart w:id="21" w:name="_Toc53205506"/>
      <w:bookmarkStart w:id="22" w:name="_Toc53205785"/>
    </w:p>
    <w:p w14:paraId="681062DD" w14:textId="268F1070" w:rsidR="00DE6005" w:rsidRPr="00E30D30" w:rsidRDefault="00DE6005" w:rsidP="00DE6005">
      <w:pPr>
        <w:widowControl/>
        <w:spacing w:before="60" w:after="60"/>
        <w:ind w:left="0"/>
        <w:rPr>
          <w:rFonts w:asciiTheme="minorHAnsi" w:hAnsiTheme="minorHAnsi" w:cstheme="minorHAnsi"/>
          <w:b/>
          <w:sz w:val="22"/>
          <w:szCs w:val="22"/>
        </w:rPr>
      </w:pPr>
      <w:r w:rsidRPr="00E30D30">
        <w:rPr>
          <w:rFonts w:asciiTheme="minorHAnsi" w:hAnsiTheme="minorHAnsi" w:cstheme="minorHAnsi"/>
          <w:b/>
          <w:sz w:val="22"/>
          <w:szCs w:val="22"/>
        </w:rPr>
        <w:t xml:space="preserve">(Example – at a minimum, </w:t>
      </w:r>
      <w:r w:rsidR="00AC4C36">
        <w:rPr>
          <w:rFonts w:asciiTheme="minorHAnsi" w:hAnsiTheme="minorHAnsi" w:cstheme="minorHAnsi"/>
          <w:b/>
          <w:sz w:val="22"/>
          <w:szCs w:val="22"/>
        </w:rPr>
        <w:t>Agencies</w:t>
      </w:r>
      <w:r w:rsidRPr="00E30D30">
        <w:rPr>
          <w:rFonts w:asciiTheme="minorHAnsi" w:hAnsiTheme="minorHAnsi" w:cstheme="minorHAnsi"/>
          <w:b/>
          <w:sz w:val="22"/>
          <w:szCs w:val="22"/>
        </w:rPr>
        <w:t xml:space="preserve"> should consider the following items when developing their SOW)</w:t>
      </w:r>
    </w:p>
    <w:p w14:paraId="57ADB4D1" w14:textId="7E35E369" w:rsidR="00DE6005" w:rsidRPr="00E30D30" w:rsidRDefault="00DE6005" w:rsidP="00DE6005">
      <w:pPr>
        <w:widowControl/>
        <w:numPr>
          <w:ilvl w:val="0"/>
          <w:numId w:val="4"/>
        </w:numPr>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Managed Services must be provided on the dates specified. Any changes to the delivery date must have prior approval (in writing)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or designate. </w:t>
      </w:r>
    </w:p>
    <w:p w14:paraId="3DFE8B6B" w14:textId="730E750B" w:rsidR="00DE6005" w:rsidRPr="00E30D30" w:rsidRDefault="00DE6005" w:rsidP="00DE6005">
      <w:pPr>
        <w:widowControl/>
        <w:numPr>
          <w:ilvl w:val="0"/>
          <w:numId w:val="4"/>
        </w:numPr>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All managed services must be submitted in a format approved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w:t>
      </w:r>
    </w:p>
    <w:p w14:paraId="69376B60" w14:textId="68C8ACA7" w:rsidR="00DE6005" w:rsidRPr="00E30D30" w:rsidRDefault="00DE6005" w:rsidP="00DE6005">
      <w:pPr>
        <w:widowControl/>
        <w:numPr>
          <w:ilvl w:val="0"/>
          <w:numId w:val="4"/>
        </w:numPr>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If the managed service cannot be provided within the scheduled time frame, the Vendor is required to contact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in writing with a reason for the delay and the proposed revised schedule. The request for a revised schedule must include the impact on related tasks and the overall project. </w:t>
      </w:r>
    </w:p>
    <w:p w14:paraId="0E1F241C" w14:textId="5B42AFA4" w:rsidR="00DE6005" w:rsidRPr="00E30D30" w:rsidRDefault="00DE6005" w:rsidP="00DE6005">
      <w:pPr>
        <w:widowControl/>
        <w:numPr>
          <w:ilvl w:val="0"/>
          <w:numId w:val="4"/>
        </w:numPr>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A request for a revised schedule must be reviewed and approved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before placed in effect. Contract Terms and Conditions may dictate remedies, costs, and other actions based on the facts related to the request for a revised schedule.</w:t>
      </w:r>
    </w:p>
    <w:p w14:paraId="5BB8FEAB" w14:textId="7D996AB0" w:rsidR="00DE6005" w:rsidRPr="00E30D30" w:rsidRDefault="00DE6005" w:rsidP="00DE6005">
      <w:pPr>
        <w:widowControl/>
        <w:numPr>
          <w:ilvl w:val="0"/>
          <w:numId w:val="4"/>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will complete a review of each submitted managed service within specified working days for the date of receipt </w:t>
      </w:r>
    </w:p>
    <w:p w14:paraId="630EBE4F" w14:textId="19DD14CE" w:rsidR="00DE6005" w:rsidRPr="00E30D30" w:rsidRDefault="00DE6005" w:rsidP="00DE6005">
      <w:pPr>
        <w:widowControl/>
        <w:numPr>
          <w:ilvl w:val="0"/>
          <w:numId w:val="4"/>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A kickoff meeting will be held at a location and time selected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where the Vendor and its staff will be introduced to the </w:t>
      </w:r>
      <w:r w:rsidR="00AC4C36">
        <w:rPr>
          <w:rFonts w:asciiTheme="minorHAnsi" w:hAnsiTheme="minorHAnsi" w:cstheme="minorHAnsi"/>
          <w:sz w:val="22"/>
          <w:szCs w:val="22"/>
        </w:rPr>
        <w:t>Agency</w:t>
      </w:r>
      <w:r w:rsidRPr="00E30D30">
        <w:rPr>
          <w:rFonts w:asciiTheme="minorHAnsi" w:hAnsiTheme="minorHAnsi" w:cstheme="minorHAnsi"/>
          <w:sz w:val="22"/>
          <w:szCs w:val="22"/>
        </w:rPr>
        <w:t>.</w:t>
      </w:r>
    </w:p>
    <w:p w14:paraId="47A7D4E2" w14:textId="70A23F49" w:rsidR="00DE6005" w:rsidRPr="00E30D30" w:rsidRDefault="00DE6005" w:rsidP="007D2720">
      <w:pPr>
        <w:pStyle w:val="Heading3"/>
        <w:ind w:left="360"/>
      </w:pPr>
      <w:bookmarkStart w:id="23" w:name="_Toc189967580"/>
      <w:r w:rsidRPr="00E30D30">
        <w:lastRenderedPageBreak/>
        <w:t>4.</w:t>
      </w:r>
      <w:r w:rsidR="00D31CAA">
        <w:t>1</w:t>
      </w:r>
      <w:r w:rsidRPr="00E30D30">
        <w:tab/>
        <w:t>Sample Delivery Schedule</w:t>
      </w:r>
      <w:bookmarkEnd w:id="21"/>
      <w:bookmarkEnd w:id="22"/>
      <w:bookmarkEnd w:id="23"/>
    </w:p>
    <w:tbl>
      <w:tblPr>
        <w:tblStyle w:val="TableGrid"/>
        <w:tblW w:w="8916" w:type="dxa"/>
        <w:tblLayout w:type="fixed"/>
        <w:tblLook w:val="0020" w:firstRow="1" w:lastRow="0" w:firstColumn="0" w:lastColumn="0" w:noHBand="0" w:noVBand="0"/>
      </w:tblPr>
      <w:tblGrid>
        <w:gridCol w:w="441"/>
        <w:gridCol w:w="4994"/>
        <w:gridCol w:w="1548"/>
        <w:gridCol w:w="856"/>
        <w:gridCol w:w="1077"/>
      </w:tblGrid>
      <w:tr w:rsidR="00DE6005" w:rsidRPr="00E30D30" w14:paraId="7509FA46" w14:textId="77777777" w:rsidTr="00AC4C36">
        <w:trPr>
          <w:tblHeader/>
        </w:trPr>
        <w:tc>
          <w:tcPr>
            <w:tcW w:w="441" w:type="dxa"/>
          </w:tcPr>
          <w:p w14:paraId="0C9EC96E" w14:textId="74190B04"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No.</w:t>
            </w:r>
          </w:p>
        </w:tc>
        <w:tc>
          <w:tcPr>
            <w:tcW w:w="4994" w:type="dxa"/>
          </w:tcPr>
          <w:p w14:paraId="42A246F2" w14:textId="77777777"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Item</w:t>
            </w:r>
          </w:p>
        </w:tc>
        <w:tc>
          <w:tcPr>
            <w:tcW w:w="1548" w:type="dxa"/>
          </w:tcPr>
          <w:p w14:paraId="66887E6A" w14:textId="77777777"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SOW Paragraph</w:t>
            </w:r>
          </w:p>
        </w:tc>
        <w:tc>
          <w:tcPr>
            <w:tcW w:w="856" w:type="dxa"/>
          </w:tcPr>
          <w:p w14:paraId="1D6693CF" w14:textId="77777777"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Due Date</w:t>
            </w:r>
          </w:p>
        </w:tc>
        <w:tc>
          <w:tcPr>
            <w:tcW w:w="1077" w:type="dxa"/>
          </w:tcPr>
          <w:p w14:paraId="034123E0" w14:textId="77777777"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Recipient</w:t>
            </w:r>
          </w:p>
        </w:tc>
      </w:tr>
      <w:tr w:rsidR="00DE6005" w:rsidRPr="00E30D30" w14:paraId="20E12372" w14:textId="77777777" w:rsidTr="00AC4C36">
        <w:tc>
          <w:tcPr>
            <w:tcW w:w="441" w:type="dxa"/>
          </w:tcPr>
          <w:p w14:paraId="1AD34E97"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1</w:t>
            </w:r>
          </w:p>
        </w:tc>
        <w:tc>
          <w:tcPr>
            <w:tcW w:w="4994" w:type="dxa"/>
          </w:tcPr>
          <w:p w14:paraId="377AA456"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76FF5AE5"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3D4EF35C"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18DAE71E"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r>
      <w:tr w:rsidR="00DE6005" w:rsidRPr="00E30D30" w14:paraId="04B6539E" w14:textId="77777777" w:rsidTr="00AC4C36">
        <w:tc>
          <w:tcPr>
            <w:tcW w:w="441" w:type="dxa"/>
          </w:tcPr>
          <w:p w14:paraId="78199311"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2</w:t>
            </w:r>
          </w:p>
        </w:tc>
        <w:tc>
          <w:tcPr>
            <w:tcW w:w="4994" w:type="dxa"/>
          </w:tcPr>
          <w:p w14:paraId="082BFE65"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1ACB2F0D"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7FD8CEB3"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3B7EA615"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r>
      <w:tr w:rsidR="00DE6005" w:rsidRPr="00E30D30" w14:paraId="0C8FA5A2" w14:textId="77777777" w:rsidTr="00AC4C36">
        <w:tc>
          <w:tcPr>
            <w:tcW w:w="441" w:type="dxa"/>
          </w:tcPr>
          <w:p w14:paraId="61B27BA9"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3</w:t>
            </w:r>
          </w:p>
        </w:tc>
        <w:tc>
          <w:tcPr>
            <w:tcW w:w="4994" w:type="dxa"/>
          </w:tcPr>
          <w:p w14:paraId="173EE321"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629C2F92"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1CD9D1ED"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6B573B6D"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r>
      <w:tr w:rsidR="00DE6005" w:rsidRPr="00E30D30" w14:paraId="0BD1DD38" w14:textId="77777777" w:rsidTr="00AC4C36">
        <w:tc>
          <w:tcPr>
            <w:tcW w:w="441" w:type="dxa"/>
          </w:tcPr>
          <w:p w14:paraId="7DD1F404"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4</w:t>
            </w:r>
          </w:p>
        </w:tc>
        <w:tc>
          <w:tcPr>
            <w:tcW w:w="4994" w:type="dxa"/>
          </w:tcPr>
          <w:p w14:paraId="7A8B382F"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49F7514B"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2FF68B94"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205584BC"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r>
      <w:tr w:rsidR="00DE6005" w:rsidRPr="00E30D30" w14:paraId="317909EA" w14:textId="77777777" w:rsidTr="00AC4C36">
        <w:tc>
          <w:tcPr>
            <w:tcW w:w="441" w:type="dxa"/>
          </w:tcPr>
          <w:p w14:paraId="0D20544F"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5</w:t>
            </w:r>
          </w:p>
        </w:tc>
        <w:tc>
          <w:tcPr>
            <w:tcW w:w="4994" w:type="dxa"/>
          </w:tcPr>
          <w:p w14:paraId="2C4F1F8F"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727A8803"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61C0DDD7"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3F0B5999"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r>
      <w:tr w:rsidR="00DE6005" w:rsidRPr="00E30D30" w14:paraId="7E47A0EF" w14:textId="77777777" w:rsidTr="00AC4C36">
        <w:tc>
          <w:tcPr>
            <w:tcW w:w="441" w:type="dxa"/>
          </w:tcPr>
          <w:p w14:paraId="0B7E2CDA"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6</w:t>
            </w:r>
          </w:p>
        </w:tc>
        <w:tc>
          <w:tcPr>
            <w:tcW w:w="4994" w:type="dxa"/>
          </w:tcPr>
          <w:p w14:paraId="028B6EAE"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3A21C7A0"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3CF42ABB"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7E181E19"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r>
      <w:tr w:rsidR="00DE6005" w:rsidRPr="00E30D30" w14:paraId="2E5E0DB1" w14:textId="77777777" w:rsidTr="00AC4C36">
        <w:tc>
          <w:tcPr>
            <w:tcW w:w="441" w:type="dxa"/>
          </w:tcPr>
          <w:p w14:paraId="1CF5FAC5"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7</w:t>
            </w:r>
          </w:p>
        </w:tc>
        <w:tc>
          <w:tcPr>
            <w:tcW w:w="4994" w:type="dxa"/>
          </w:tcPr>
          <w:p w14:paraId="23A21A7B"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1CDE9C07"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23148CFD"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66719495" w14:textId="77777777" w:rsidR="00DE6005" w:rsidRPr="00E30D30" w:rsidRDefault="00DE6005" w:rsidP="00566D73">
            <w:pPr>
              <w:numPr>
                <w:ilvl w:val="12"/>
                <w:numId w:val="0"/>
              </w:numPr>
              <w:rPr>
                <w:rFonts w:asciiTheme="minorHAnsi" w:hAnsiTheme="minorHAnsi" w:cstheme="minorHAnsi"/>
                <w:sz w:val="22"/>
                <w:szCs w:val="22"/>
              </w:rPr>
            </w:pPr>
          </w:p>
        </w:tc>
      </w:tr>
      <w:tr w:rsidR="00DE6005" w:rsidRPr="00E30D30" w14:paraId="4171C27C" w14:textId="77777777" w:rsidTr="00AC4C36">
        <w:tc>
          <w:tcPr>
            <w:tcW w:w="441" w:type="dxa"/>
          </w:tcPr>
          <w:p w14:paraId="694018EA"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8</w:t>
            </w:r>
          </w:p>
        </w:tc>
        <w:tc>
          <w:tcPr>
            <w:tcW w:w="4994" w:type="dxa"/>
          </w:tcPr>
          <w:p w14:paraId="5B08AC23"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76C0A077"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56D8E8B2" w14:textId="77777777" w:rsidR="00DE6005" w:rsidRPr="00E30D30" w:rsidRDefault="00DE6005" w:rsidP="00566D73">
            <w:pPr>
              <w:numPr>
                <w:ilvl w:val="12"/>
                <w:numId w:val="0"/>
              </w:numPr>
              <w:rPr>
                <w:rFonts w:asciiTheme="minorHAnsi" w:hAnsiTheme="minorHAnsi" w:cstheme="minorHAnsi"/>
                <w:sz w:val="22"/>
                <w:szCs w:val="22"/>
              </w:rPr>
            </w:pPr>
            <w:r w:rsidRPr="00E30D30">
              <w:rPr>
                <w:rFonts w:asciiTheme="minorHAnsi" w:hAnsiTheme="minorHAnsi" w:cstheme="minorHAnsi"/>
                <w:sz w:val="22"/>
                <w:szCs w:val="22"/>
              </w:rPr>
              <w:t> </w:t>
            </w:r>
          </w:p>
        </w:tc>
        <w:tc>
          <w:tcPr>
            <w:tcW w:w="1077" w:type="dxa"/>
          </w:tcPr>
          <w:p w14:paraId="5A63CB0E" w14:textId="77777777" w:rsidR="00DE6005" w:rsidRPr="00E30D30" w:rsidRDefault="00DE6005" w:rsidP="00566D73">
            <w:pPr>
              <w:numPr>
                <w:ilvl w:val="12"/>
                <w:numId w:val="0"/>
              </w:numPr>
              <w:rPr>
                <w:rFonts w:asciiTheme="minorHAnsi" w:hAnsiTheme="minorHAnsi" w:cstheme="minorHAnsi"/>
                <w:sz w:val="22"/>
                <w:szCs w:val="22"/>
              </w:rPr>
            </w:pPr>
          </w:p>
        </w:tc>
      </w:tr>
      <w:tr w:rsidR="00DE6005" w:rsidRPr="00E30D30" w14:paraId="7D88DA99" w14:textId="77777777" w:rsidTr="00AC4C36">
        <w:tc>
          <w:tcPr>
            <w:tcW w:w="441" w:type="dxa"/>
          </w:tcPr>
          <w:p w14:paraId="443EE630"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9</w:t>
            </w:r>
          </w:p>
        </w:tc>
        <w:tc>
          <w:tcPr>
            <w:tcW w:w="4994" w:type="dxa"/>
          </w:tcPr>
          <w:p w14:paraId="3C11A2CB"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0B9F1A0B"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71B6D8BB" w14:textId="77777777" w:rsidR="00DE6005" w:rsidRPr="00E30D30" w:rsidRDefault="00DE6005" w:rsidP="00566D73">
            <w:pPr>
              <w:numPr>
                <w:ilvl w:val="12"/>
                <w:numId w:val="0"/>
              </w:numPr>
              <w:rPr>
                <w:rFonts w:asciiTheme="minorHAnsi" w:hAnsiTheme="minorHAnsi" w:cstheme="minorHAnsi"/>
                <w:sz w:val="22"/>
                <w:szCs w:val="22"/>
              </w:rPr>
            </w:pPr>
          </w:p>
        </w:tc>
        <w:tc>
          <w:tcPr>
            <w:tcW w:w="1077" w:type="dxa"/>
          </w:tcPr>
          <w:p w14:paraId="0EA57BBE" w14:textId="77777777" w:rsidR="00DE6005" w:rsidRPr="00E30D30" w:rsidRDefault="00DE6005" w:rsidP="00566D73">
            <w:pPr>
              <w:numPr>
                <w:ilvl w:val="12"/>
                <w:numId w:val="0"/>
              </w:numPr>
              <w:rPr>
                <w:rFonts w:asciiTheme="minorHAnsi" w:hAnsiTheme="minorHAnsi" w:cstheme="minorHAnsi"/>
                <w:sz w:val="22"/>
                <w:szCs w:val="22"/>
              </w:rPr>
            </w:pPr>
          </w:p>
        </w:tc>
      </w:tr>
      <w:tr w:rsidR="00DE6005" w:rsidRPr="00E30D30" w14:paraId="7254047F" w14:textId="77777777" w:rsidTr="00AC4C36">
        <w:tc>
          <w:tcPr>
            <w:tcW w:w="441" w:type="dxa"/>
          </w:tcPr>
          <w:p w14:paraId="063710BA"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10</w:t>
            </w:r>
          </w:p>
        </w:tc>
        <w:tc>
          <w:tcPr>
            <w:tcW w:w="4994" w:type="dxa"/>
          </w:tcPr>
          <w:p w14:paraId="09896DD7"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78478268"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6A62BD8D" w14:textId="77777777" w:rsidR="00DE6005" w:rsidRPr="00E30D30" w:rsidRDefault="00DE6005" w:rsidP="00566D73">
            <w:pPr>
              <w:numPr>
                <w:ilvl w:val="12"/>
                <w:numId w:val="0"/>
              </w:numPr>
              <w:rPr>
                <w:rFonts w:asciiTheme="minorHAnsi" w:hAnsiTheme="minorHAnsi" w:cstheme="minorHAnsi"/>
                <w:sz w:val="22"/>
                <w:szCs w:val="22"/>
              </w:rPr>
            </w:pPr>
          </w:p>
        </w:tc>
        <w:tc>
          <w:tcPr>
            <w:tcW w:w="1077" w:type="dxa"/>
          </w:tcPr>
          <w:p w14:paraId="690EA81B" w14:textId="77777777" w:rsidR="00DE6005" w:rsidRPr="00E30D30" w:rsidRDefault="00DE6005" w:rsidP="00566D73">
            <w:pPr>
              <w:numPr>
                <w:ilvl w:val="12"/>
                <w:numId w:val="0"/>
              </w:numPr>
              <w:rPr>
                <w:rFonts w:asciiTheme="minorHAnsi" w:hAnsiTheme="minorHAnsi" w:cstheme="minorHAnsi"/>
                <w:sz w:val="22"/>
                <w:szCs w:val="22"/>
              </w:rPr>
            </w:pPr>
          </w:p>
        </w:tc>
      </w:tr>
      <w:tr w:rsidR="00DE6005" w:rsidRPr="00E30D30" w14:paraId="4D40B7B7" w14:textId="77777777" w:rsidTr="00AC4C36">
        <w:tc>
          <w:tcPr>
            <w:tcW w:w="441" w:type="dxa"/>
          </w:tcPr>
          <w:p w14:paraId="1C3D8389" w14:textId="77777777" w:rsidR="00DE6005" w:rsidRPr="00E30D30" w:rsidRDefault="00DE6005" w:rsidP="00566D73">
            <w:pPr>
              <w:numPr>
                <w:ilvl w:val="12"/>
                <w:numId w:val="0"/>
              </w:numPr>
              <w:jc w:val="center"/>
              <w:rPr>
                <w:rFonts w:asciiTheme="minorHAnsi" w:hAnsiTheme="minorHAnsi" w:cstheme="minorHAnsi"/>
                <w:sz w:val="22"/>
                <w:szCs w:val="22"/>
              </w:rPr>
            </w:pPr>
            <w:r w:rsidRPr="00E30D30">
              <w:rPr>
                <w:rFonts w:asciiTheme="minorHAnsi" w:hAnsiTheme="minorHAnsi" w:cstheme="minorHAnsi"/>
                <w:sz w:val="22"/>
                <w:szCs w:val="22"/>
              </w:rPr>
              <w:t>11</w:t>
            </w:r>
          </w:p>
        </w:tc>
        <w:tc>
          <w:tcPr>
            <w:tcW w:w="4994" w:type="dxa"/>
          </w:tcPr>
          <w:p w14:paraId="7EEBDAEF"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393AFD8F" w14:textId="77777777" w:rsidR="00DE6005" w:rsidRPr="00E30D30" w:rsidRDefault="00DE6005" w:rsidP="00566D73">
            <w:pPr>
              <w:numPr>
                <w:ilvl w:val="12"/>
                <w:numId w:val="0"/>
              </w:numPr>
              <w:jc w:val="center"/>
              <w:rPr>
                <w:rFonts w:asciiTheme="minorHAnsi" w:hAnsiTheme="minorHAnsi" w:cstheme="minorHAnsi"/>
                <w:sz w:val="22"/>
                <w:szCs w:val="22"/>
              </w:rPr>
            </w:pPr>
          </w:p>
        </w:tc>
        <w:tc>
          <w:tcPr>
            <w:tcW w:w="856" w:type="dxa"/>
          </w:tcPr>
          <w:p w14:paraId="271E1ECF" w14:textId="77777777" w:rsidR="00DE6005" w:rsidRPr="00E30D30" w:rsidRDefault="00DE6005" w:rsidP="00566D73">
            <w:pPr>
              <w:numPr>
                <w:ilvl w:val="12"/>
                <w:numId w:val="0"/>
              </w:numPr>
              <w:rPr>
                <w:rFonts w:asciiTheme="minorHAnsi" w:hAnsiTheme="minorHAnsi" w:cstheme="minorHAnsi"/>
                <w:sz w:val="22"/>
                <w:szCs w:val="22"/>
              </w:rPr>
            </w:pPr>
          </w:p>
        </w:tc>
        <w:tc>
          <w:tcPr>
            <w:tcW w:w="1077" w:type="dxa"/>
          </w:tcPr>
          <w:p w14:paraId="4990A618" w14:textId="77777777" w:rsidR="00DE6005" w:rsidRPr="00E30D30" w:rsidRDefault="00DE6005" w:rsidP="00566D73">
            <w:pPr>
              <w:numPr>
                <w:ilvl w:val="12"/>
                <w:numId w:val="0"/>
              </w:numPr>
              <w:rPr>
                <w:rFonts w:asciiTheme="minorHAnsi" w:hAnsiTheme="minorHAnsi" w:cstheme="minorHAnsi"/>
                <w:sz w:val="22"/>
                <w:szCs w:val="22"/>
              </w:rPr>
            </w:pPr>
          </w:p>
        </w:tc>
      </w:tr>
    </w:tbl>
    <w:p w14:paraId="46D4CEE2" w14:textId="77777777" w:rsidR="00DE6005" w:rsidRPr="00E30D30" w:rsidRDefault="00DE6005" w:rsidP="00DE6005">
      <w:pPr>
        <w:widowControl/>
        <w:numPr>
          <w:ilvl w:val="12"/>
          <w:numId w:val="0"/>
        </w:numPr>
        <w:spacing w:before="60" w:after="60"/>
        <w:jc w:val="left"/>
        <w:rPr>
          <w:rFonts w:asciiTheme="minorHAnsi" w:hAnsiTheme="minorHAnsi" w:cstheme="minorHAnsi"/>
          <w:sz w:val="22"/>
          <w:szCs w:val="22"/>
        </w:rPr>
      </w:pPr>
    </w:p>
    <w:p w14:paraId="700E9B51" w14:textId="2833DEAB" w:rsidR="00C26138" w:rsidRDefault="00C50B30" w:rsidP="00EB1D4A">
      <w:pPr>
        <w:pStyle w:val="Heading2"/>
      </w:pPr>
      <w:bookmarkStart w:id="24" w:name="_Toc189967581"/>
      <w:bookmarkStart w:id="25" w:name="_Toc332354138"/>
      <w:bookmarkStart w:id="26" w:name="_Toc332614127"/>
      <w:bookmarkStart w:id="27" w:name="_Toc333504594"/>
      <w:bookmarkStart w:id="28" w:name="_Toc335725101"/>
      <w:r>
        <w:t>Project Work Plan</w:t>
      </w:r>
    </w:p>
    <w:p w14:paraId="43C0A41E" w14:textId="4B0298D2" w:rsidR="00C50B30" w:rsidRPr="00C50B30" w:rsidRDefault="00C50B30" w:rsidP="00AE45BC">
      <w:pPr>
        <w:widowControl/>
        <w:ind w:left="0"/>
        <w:rPr>
          <w:rFonts w:ascii="Calibri" w:hAnsi="Calibri" w:cs="Calibri"/>
          <w:sz w:val="22"/>
          <w:szCs w:val="22"/>
        </w:rPr>
      </w:pPr>
      <w:r w:rsidRPr="00C50B30">
        <w:rPr>
          <w:rFonts w:ascii="Calibri" w:hAnsi="Calibri" w:cs="Calibri"/>
          <w:sz w:val="22"/>
          <w:szCs w:val="22"/>
        </w:rPr>
        <w:t>The Vendor shall develop a Project Plan for all areas associated with this SOW for written approval by AGENCY. The Project Plan shall specify, to the greatest degree possible, the activities that are to be undertaken, including a step-by-step timetable and the names or titles of the Vendor’s staff involved in each step. This shall include all resource requirements necessary to successfully complete the project. Resource requirements shall include any required input from AGENCY staff and an estimate of the amount of AGENCY staff time required. The Respondent shall provide a DRAFT Project Plan as part of their response to this SOW.</w:t>
      </w:r>
    </w:p>
    <w:p w14:paraId="5064F0EF" w14:textId="3DAD9AEA" w:rsidR="00C50B30" w:rsidRPr="00C50B30" w:rsidRDefault="00C50B30" w:rsidP="00C50B30">
      <w:pPr>
        <w:widowControl/>
        <w:ind w:left="0"/>
        <w:jc w:val="left"/>
        <w:rPr>
          <w:rFonts w:ascii="Calibri" w:hAnsi="Calibri" w:cs="Calibri"/>
          <w:sz w:val="22"/>
          <w:szCs w:val="22"/>
        </w:rPr>
      </w:pPr>
    </w:p>
    <w:p w14:paraId="4B7BD917" w14:textId="2A6F7787" w:rsidR="00C50B30" w:rsidRPr="00C50B30" w:rsidRDefault="00C50B30" w:rsidP="00C50B30">
      <w:pPr>
        <w:widowControl/>
        <w:ind w:left="0"/>
        <w:jc w:val="left"/>
        <w:rPr>
          <w:rFonts w:ascii="Calibri" w:hAnsi="Calibri" w:cs="Calibri"/>
          <w:sz w:val="22"/>
          <w:szCs w:val="22"/>
        </w:rPr>
      </w:pPr>
      <w:r w:rsidRPr="00C50B30">
        <w:rPr>
          <w:rFonts w:ascii="Calibri" w:hAnsi="Calibri" w:cs="Calibri"/>
          <w:sz w:val="22"/>
          <w:szCs w:val="22"/>
        </w:rPr>
        <w:t xml:space="preserve">A draft high-level project work plan addressing the tasks specified in the SOW, which will include: </w:t>
      </w:r>
    </w:p>
    <w:p w14:paraId="69442025" w14:textId="77777777" w:rsidR="00C50B30" w:rsidRPr="00B21DB9" w:rsidRDefault="00C50B30" w:rsidP="007161CB">
      <w:pPr>
        <w:pStyle w:val="ListParagraph"/>
        <w:widowControl/>
        <w:numPr>
          <w:ilvl w:val="0"/>
          <w:numId w:val="9"/>
        </w:numPr>
        <w:textAlignment w:val="center"/>
        <w:rPr>
          <w:rFonts w:ascii="Calibri" w:hAnsi="Calibri" w:cs="Calibri"/>
          <w:sz w:val="22"/>
          <w:szCs w:val="22"/>
        </w:rPr>
      </w:pPr>
      <w:r w:rsidRPr="00B21DB9">
        <w:rPr>
          <w:rFonts w:ascii="Calibri" w:hAnsi="Calibri" w:cs="Calibri"/>
          <w:sz w:val="22"/>
          <w:szCs w:val="22"/>
        </w:rPr>
        <w:t>An outline of capability to deliver the required services, including process, functional and technical expertise</w:t>
      </w:r>
    </w:p>
    <w:p w14:paraId="75920EA5" w14:textId="77777777" w:rsidR="00C50B30" w:rsidRPr="00B21DB9" w:rsidRDefault="00C50B30" w:rsidP="007161CB">
      <w:pPr>
        <w:pStyle w:val="ListParagraph"/>
        <w:widowControl/>
        <w:numPr>
          <w:ilvl w:val="0"/>
          <w:numId w:val="9"/>
        </w:numPr>
        <w:textAlignment w:val="center"/>
        <w:rPr>
          <w:rFonts w:ascii="Calibri" w:hAnsi="Calibri" w:cs="Calibri"/>
          <w:sz w:val="22"/>
          <w:szCs w:val="22"/>
        </w:rPr>
      </w:pPr>
      <w:r w:rsidRPr="00B21DB9">
        <w:rPr>
          <w:rFonts w:ascii="Calibri" w:hAnsi="Calibri" w:cs="Calibri"/>
          <w:sz w:val="22"/>
          <w:szCs w:val="22"/>
        </w:rPr>
        <w:t>A description of the approach the Vendor will use to analyze, assess, validate, document, and complete the deliverables listed in the Deliverables Section above</w:t>
      </w:r>
    </w:p>
    <w:p w14:paraId="7F48BCA9" w14:textId="77777777" w:rsidR="00C50B30" w:rsidRPr="00B21DB9" w:rsidRDefault="00C50B30" w:rsidP="007161CB">
      <w:pPr>
        <w:pStyle w:val="ListParagraph"/>
        <w:widowControl/>
        <w:numPr>
          <w:ilvl w:val="0"/>
          <w:numId w:val="9"/>
        </w:numPr>
        <w:textAlignment w:val="center"/>
        <w:rPr>
          <w:rFonts w:ascii="Calibri" w:hAnsi="Calibri" w:cs="Calibri"/>
          <w:sz w:val="22"/>
          <w:szCs w:val="22"/>
        </w:rPr>
      </w:pPr>
      <w:r w:rsidRPr="00B21DB9">
        <w:rPr>
          <w:rFonts w:ascii="Calibri" w:hAnsi="Calibri" w:cs="Calibri"/>
          <w:sz w:val="22"/>
          <w:szCs w:val="22"/>
        </w:rPr>
        <w:t>A description of key activities and milestones</w:t>
      </w:r>
    </w:p>
    <w:p w14:paraId="247A8ED1" w14:textId="77777777" w:rsidR="00C50B30" w:rsidRPr="00B21DB9" w:rsidRDefault="00C50B30" w:rsidP="007161CB">
      <w:pPr>
        <w:pStyle w:val="ListParagraph"/>
        <w:widowControl/>
        <w:numPr>
          <w:ilvl w:val="0"/>
          <w:numId w:val="9"/>
        </w:numPr>
        <w:textAlignment w:val="center"/>
        <w:rPr>
          <w:rFonts w:ascii="Calibri" w:hAnsi="Calibri" w:cs="Calibri"/>
          <w:sz w:val="22"/>
          <w:szCs w:val="22"/>
        </w:rPr>
      </w:pPr>
      <w:r w:rsidRPr="00B21DB9">
        <w:rPr>
          <w:rFonts w:ascii="Calibri" w:hAnsi="Calibri" w:cs="Calibri"/>
          <w:sz w:val="22"/>
          <w:szCs w:val="22"/>
        </w:rPr>
        <w:t>A description of the resources necessary from AGENCY to support the process, including estimates of time needed from AGENCY’s subject matter experts and high-level analysis of data gathering requirements.</w:t>
      </w:r>
    </w:p>
    <w:p w14:paraId="0CC59F4D" w14:textId="77777777" w:rsidR="00C50B30" w:rsidRPr="00B21DB9" w:rsidRDefault="00C50B30" w:rsidP="007161CB">
      <w:pPr>
        <w:pStyle w:val="ListParagraph"/>
        <w:widowControl/>
        <w:numPr>
          <w:ilvl w:val="0"/>
          <w:numId w:val="9"/>
        </w:numPr>
        <w:textAlignment w:val="center"/>
        <w:rPr>
          <w:rFonts w:ascii="Calibri" w:hAnsi="Calibri" w:cs="Calibri"/>
          <w:sz w:val="22"/>
          <w:szCs w:val="22"/>
        </w:rPr>
      </w:pPr>
      <w:r w:rsidRPr="00B21DB9">
        <w:rPr>
          <w:rFonts w:ascii="Calibri" w:hAnsi="Calibri" w:cs="Calibri"/>
          <w:sz w:val="22"/>
          <w:szCs w:val="22"/>
        </w:rPr>
        <w:t>Any assumptions and dependencies of the project</w:t>
      </w:r>
    </w:p>
    <w:p w14:paraId="6D11810D" w14:textId="19FA8F42" w:rsidR="00DE6005" w:rsidRPr="00E30D30" w:rsidRDefault="00DE6005" w:rsidP="00EB1D4A">
      <w:pPr>
        <w:pStyle w:val="Heading2"/>
      </w:pPr>
      <w:r w:rsidRPr="00E30D30">
        <w:t>Reports and Meetings</w:t>
      </w:r>
      <w:bookmarkEnd w:id="24"/>
      <w:bookmarkEnd w:id="25"/>
      <w:bookmarkEnd w:id="26"/>
      <w:bookmarkEnd w:id="27"/>
      <w:bookmarkEnd w:id="28"/>
    </w:p>
    <w:p w14:paraId="5390BE77" w14:textId="2BC4A861" w:rsidR="00DE6005" w:rsidRPr="00E30D30" w:rsidRDefault="00DE6005" w:rsidP="00DE6005">
      <w:pPr>
        <w:widowControl/>
        <w:tabs>
          <w:tab w:val="left" w:pos="432"/>
        </w:tabs>
        <w:spacing w:before="60" w:after="60"/>
        <w:ind w:left="0"/>
        <w:rPr>
          <w:rFonts w:asciiTheme="minorHAnsi" w:hAnsiTheme="minorHAnsi" w:cstheme="minorHAnsi"/>
          <w:b/>
          <w:sz w:val="22"/>
          <w:szCs w:val="22"/>
        </w:rPr>
      </w:pPr>
      <w:r w:rsidRPr="00E30D30">
        <w:rPr>
          <w:rFonts w:asciiTheme="minorHAnsi" w:hAnsiTheme="minorHAnsi" w:cstheme="minorHAnsi"/>
          <w:b/>
          <w:sz w:val="22"/>
          <w:szCs w:val="22"/>
        </w:rPr>
        <w:t xml:space="preserve">Sample Content (Example – at a minimum, </w:t>
      </w:r>
      <w:r w:rsidR="00AC4C36">
        <w:rPr>
          <w:rFonts w:asciiTheme="minorHAnsi" w:hAnsiTheme="minorHAnsi" w:cstheme="minorHAnsi"/>
          <w:b/>
          <w:sz w:val="22"/>
          <w:szCs w:val="22"/>
        </w:rPr>
        <w:t>Agencies</w:t>
      </w:r>
      <w:r w:rsidRPr="00E30D30">
        <w:rPr>
          <w:rFonts w:asciiTheme="minorHAnsi" w:hAnsiTheme="minorHAnsi" w:cstheme="minorHAnsi"/>
          <w:b/>
          <w:sz w:val="22"/>
          <w:szCs w:val="22"/>
        </w:rPr>
        <w:t xml:space="preserve"> should consider the following items when developing their SOW)</w:t>
      </w:r>
    </w:p>
    <w:p w14:paraId="72E7C70D" w14:textId="09DA36EB" w:rsidR="00DE6005" w:rsidRPr="00E30D30" w:rsidRDefault="00DE6005" w:rsidP="00DE6005">
      <w:pPr>
        <w:widowControl/>
        <w:numPr>
          <w:ilvl w:val="0"/>
          <w:numId w:val="5"/>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The Vendor is required to provide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with weekly written progress reports of this engagement. These are due to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by the close of business on the </w:t>
      </w:r>
      <w:r w:rsidRPr="00E30D30">
        <w:rPr>
          <w:rFonts w:asciiTheme="minorHAnsi" w:hAnsiTheme="minorHAnsi" w:cstheme="minorHAnsi"/>
          <w:i/>
          <w:sz w:val="22"/>
          <w:szCs w:val="22"/>
        </w:rPr>
        <w:t>specify day</w:t>
      </w:r>
      <w:r w:rsidRPr="00E30D30">
        <w:rPr>
          <w:rFonts w:asciiTheme="minorHAnsi" w:hAnsiTheme="minorHAnsi" w:cstheme="minorHAnsi"/>
          <w:sz w:val="22"/>
          <w:szCs w:val="22"/>
        </w:rPr>
        <w:t xml:space="preserve"> each week throughout the life of the project </w:t>
      </w:r>
    </w:p>
    <w:p w14:paraId="40CC262C" w14:textId="77777777" w:rsidR="00DE6005" w:rsidRPr="00E30D30" w:rsidRDefault="00DE6005" w:rsidP="002115B4">
      <w:pPr>
        <w:widowControl/>
        <w:numPr>
          <w:ilvl w:val="0"/>
          <w:numId w:val="6"/>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The progress reports shall cover all work performed and completed during the week for which the progress report is provided and shall present the work to be performed during the subsequent week. </w:t>
      </w:r>
    </w:p>
    <w:p w14:paraId="72E147EA" w14:textId="77777777" w:rsidR="00DE6005" w:rsidRPr="00E30D30" w:rsidRDefault="00DE6005" w:rsidP="002115B4">
      <w:pPr>
        <w:widowControl/>
        <w:numPr>
          <w:ilvl w:val="0"/>
          <w:numId w:val="6"/>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lastRenderedPageBreak/>
        <w:t xml:space="preserve">The progress report shall identify any problems encountered or still outstanding with an explanation of the cause and resolution of the problem or how the problem will be resolved. </w:t>
      </w:r>
    </w:p>
    <w:p w14:paraId="4790C55B" w14:textId="6744EBBD" w:rsidR="00DE6005" w:rsidRPr="00E30D30" w:rsidRDefault="00DE6005" w:rsidP="00DE6005">
      <w:pPr>
        <w:widowControl/>
        <w:numPr>
          <w:ilvl w:val="0"/>
          <w:numId w:val="5"/>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The Vendor will be responsible for conducting weekly status meetings with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The meetings will be held on </w:t>
      </w:r>
      <w:r w:rsidRPr="00E30D30">
        <w:rPr>
          <w:rFonts w:asciiTheme="minorHAnsi" w:hAnsiTheme="minorHAnsi" w:cstheme="minorHAnsi"/>
          <w:i/>
          <w:sz w:val="22"/>
          <w:szCs w:val="22"/>
        </w:rPr>
        <w:t>specify day</w:t>
      </w:r>
      <w:r w:rsidRPr="00E30D30">
        <w:rPr>
          <w:rFonts w:asciiTheme="minorHAnsi" w:hAnsiTheme="minorHAnsi" w:cstheme="minorHAnsi"/>
          <w:sz w:val="22"/>
          <w:szCs w:val="22"/>
        </w:rPr>
        <w:t xml:space="preserve"> of each week -</w:t>
      </w:r>
      <w:r w:rsidR="00DF31A5">
        <w:rPr>
          <w:rFonts w:asciiTheme="minorHAnsi" w:hAnsiTheme="minorHAnsi" w:cstheme="minorHAnsi"/>
          <w:sz w:val="22"/>
          <w:szCs w:val="22"/>
        </w:rPr>
        <w:t xml:space="preserve"> </w:t>
      </w:r>
      <w:r w:rsidRPr="00E30D30">
        <w:rPr>
          <w:rFonts w:asciiTheme="minorHAnsi" w:hAnsiTheme="minorHAnsi" w:cstheme="minorHAnsi"/>
          <w:sz w:val="22"/>
          <w:szCs w:val="22"/>
        </w:rPr>
        <w:t xml:space="preserve">at a time and place so designated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 unless revised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The meetings can be in person or over the phone at the discretion of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contract manager. </w:t>
      </w:r>
    </w:p>
    <w:p w14:paraId="17F01CE3" w14:textId="52F599A5" w:rsidR="00DE6005" w:rsidRPr="00E30D30" w:rsidRDefault="00DE6005" w:rsidP="00EB1D4A">
      <w:pPr>
        <w:pStyle w:val="Heading2"/>
      </w:pPr>
      <w:bookmarkStart w:id="29" w:name="_Toc189967582"/>
      <w:bookmarkStart w:id="30" w:name="_Toc332354139"/>
      <w:bookmarkStart w:id="31" w:name="_Toc332614128"/>
      <w:bookmarkStart w:id="32" w:name="_Toc333504595"/>
      <w:bookmarkStart w:id="33" w:name="_Toc335725102"/>
      <w:r w:rsidRPr="00E30D30">
        <w:t>Service Level Agreement</w:t>
      </w:r>
      <w:bookmarkEnd w:id="29"/>
      <w:bookmarkEnd w:id="30"/>
      <w:bookmarkEnd w:id="31"/>
      <w:bookmarkEnd w:id="32"/>
      <w:bookmarkEnd w:id="33"/>
    </w:p>
    <w:p w14:paraId="7190E85C" w14:textId="77777777" w:rsidR="00DE6005" w:rsidRPr="00E30D30" w:rsidRDefault="00DE6005" w:rsidP="00DE6005">
      <w:pPr>
        <w:ind w:left="0"/>
        <w:rPr>
          <w:rFonts w:asciiTheme="minorHAnsi" w:hAnsiTheme="minorHAnsi" w:cstheme="minorHAnsi"/>
          <w:sz w:val="22"/>
          <w:szCs w:val="22"/>
          <w:lang w:eastAsia="en-AU"/>
        </w:rPr>
      </w:pPr>
      <w:r w:rsidRPr="00E30D30">
        <w:rPr>
          <w:rFonts w:asciiTheme="minorHAnsi" w:hAnsiTheme="minorHAnsi" w:cstheme="minorHAnsi"/>
          <w:sz w:val="22"/>
          <w:szCs w:val="22"/>
          <w:lang w:eastAsia="en-AU"/>
        </w:rPr>
        <w:t>The items listed below are suggestions for areas to be considered for service levels and incorporated into the SOW service level agreement.</w:t>
      </w:r>
    </w:p>
    <w:p w14:paraId="5F2EFE97" w14:textId="77777777" w:rsidR="00DE6005" w:rsidRPr="00E30D30" w:rsidRDefault="00DE6005" w:rsidP="00DE6005">
      <w:pPr>
        <w:rPr>
          <w:rFonts w:asciiTheme="minorHAnsi" w:hAnsiTheme="minorHAnsi" w:cstheme="minorHAnsi"/>
          <w:sz w:val="22"/>
          <w:szCs w:val="22"/>
        </w:rPr>
      </w:pPr>
    </w:p>
    <w:p w14:paraId="28E9D9B9"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Security (as defined by customer)</w:t>
      </w:r>
    </w:p>
    <w:p w14:paraId="2E525324"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Quality (as defined by customer)</w:t>
      </w:r>
    </w:p>
    <w:p w14:paraId="274C6A1D"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Availability (data, system, and components)</w:t>
      </w:r>
    </w:p>
    <w:p w14:paraId="398FB2CD"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Performance (transmission, response, or completion times)</w:t>
      </w:r>
    </w:p>
    <w:p w14:paraId="58CB3B43"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Meantime to Resolution (MTR)</w:t>
      </w:r>
    </w:p>
    <w:p w14:paraId="07AD5C8C"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Business Continuity</w:t>
      </w:r>
    </w:p>
    <w:p w14:paraId="20C42D38"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Required communications (meetings, reports, calls, emails)</w:t>
      </w:r>
    </w:p>
    <w:p w14:paraId="21078653"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Required documents (plans, estimates, schedules, analyses)</w:t>
      </w:r>
    </w:p>
    <w:p w14:paraId="38B8F4D8"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Degree of accuracy of estimates (schedule, budget, resources, total)</w:t>
      </w:r>
    </w:p>
    <w:p w14:paraId="2A95E261"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Effective risk management and response (adherence to plans)</w:t>
      </w:r>
    </w:p>
    <w:p w14:paraId="531A69E5"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Effective scope management and change control (adherence to plans)</w:t>
      </w:r>
    </w:p>
    <w:p w14:paraId="375D5B0C"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Data quality (fitness for use, accuracy, precision, completeness)</w:t>
      </w:r>
    </w:p>
    <w:p w14:paraId="137AA192"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Ad hoc query response (usually written in terms of averages)</w:t>
      </w:r>
    </w:p>
    <w:p w14:paraId="62951915"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Reliability (queries generate same valid results)</w:t>
      </w:r>
    </w:p>
    <w:p w14:paraId="0CF01991"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Consistency (calculations and definitions are consistent regardless of source or function)</w:t>
      </w:r>
    </w:p>
    <w:p w14:paraId="72118878"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Acceptable usage (query controls)</w:t>
      </w:r>
    </w:p>
    <w:p w14:paraId="25AD57A9" w14:textId="77777777" w:rsidR="00DE6005" w:rsidRPr="00E30D30" w:rsidRDefault="00DE6005" w:rsidP="00DE6005">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Correct mapping of old to new (no functions or data lost that were not planned to retire)</w:t>
      </w:r>
    </w:p>
    <w:p w14:paraId="164D61A2" w14:textId="30CA4CB6" w:rsidR="00DE6005" w:rsidRPr="00AC4C36" w:rsidRDefault="00DE6005" w:rsidP="00AC4C36">
      <w:pPr>
        <w:widowControl/>
        <w:numPr>
          <w:ilvl w:val="0"/>
          <w:numId w:val="2"/>
        </w:numPr>
        <w:jc w:val="left"/>
        <w:rPr>
          <w:rFonts w:asciiTheme="minorHAnsi" w:hAnsiTheme="minorHAnsi" w:cstheme="minorHAnsi"/>
          <w:sz w:val="22"/>
          <w:szCs w:val="22"/>
        </w:rPr>
      </w:pPr>
      <w:r w:rsidRPr="00E30D30">
        <w:rPr>
          <w:rFonts w:asciiTheme="minorHAnsi" w:hAnsiTheme="minorHAnsi" w:cstheme="minorHAnsi"/>
          <w:sz w:val="22"/>
          <w:szCs w:val="22"/>
        </w:rPr>
        <w:t>Previous software, system, or service retired on time</w:t>
      </w:r>
    </w:p>
    <w:p w14:paraId="31A737A1" w14:textId="43959BA8" w:rsidR="00DE6005" w:rsidRPr="00E30D30" w:rsidRDefault="00DE6005" w:rsidP="00EB1D4A">
      <w:pPr>
        <w:pStyle w:val="Heading2"/>
      </w:pPr>
      <w:bookmarkStart w:id="34" w:name="_Toc53205508"/>
      <w:bookmarkStart w:id="35" w:name="_Toc53205787"/>
      <w:bookmarkStart w:id="36" w:name="_Toc189967583"/>
      <w:bookmarkStart w:id="37" w:name="_Toc332354140"/>
      <w:bookmarkStart w:id="38" w:name="_Toc332614129"/>
      <w:bookmarkStart w:id="39" w:name="_Toc333504596"/>
      <w:bookmarkStart w:id="40" w:name="_Toc335725103"/>
      <w:r w:rsidRPr="00E30D30">
        <w:t>Period of Performance</w:t>
      </w:r>
      <w:bookmarkEnd w:id="34"/>
      <w:bookmarkEnd w:id="35"/>
      <w:bookmarkEnd w:id="36"/>
      <w:bookmarkEnd w:id="37"/>
      <w:bookmarkEnd w:id="38"/>
      <w:bookmarkEnd w:id="39"/>
      <w:bookmarkEnd w:id="40"/>
    </w:p>
    <w:p w14:paraId="3DEE52E8" w14:textId="75A1904C" w:rsidR="00B23BC5" w:rsidRPr="00B23BC5" w:rsidRDefault="00DE6005" w:rsidP="00F61801">
      <w:pPr>
        <w:tabs>
          <w:tab w:val="left" w:pos="432"/>
        </w:tabs>
        <w:spacing w:before="60" w:after="60"/>
        <w:ind w:left="0"/>
        <w:rPr>
          <w:rFonts w:asciiTheme="minorHAnsi" w:hAnsiTheme="minorHAnsi" w:cstheme="minorHAnsi"/>
          <w:sz w:val="22"/>
          <w:szCs w:val="22"/>
        </w:rPr>
      </w:pPr>
      <w:r w:rsidRPr="00E30D30">
        <w:rPr>
          <w:rFonts w:asciiTheme="minorHAnsi" w:hAnsiTheme="minorHAnsi" w:cstheme="minorHAnsi"/>
          <w:sz w:val="22"/>
          <w:szCs w:val="22"/>
        </w:rPr>
        <w:t xml:space="preserve">Specify the period of performance in which the Vendor will conduct and complete the work associated with the SOW. </w:t>
      </w:r>
      <w:r w:rsidR="00B23BC5" w:rsidRPr="00B23BC5">
        <w:rPr>
          <w:rFonts w:asciiTheme="minorHAnsi" w:hAnsiTheme="minorHAnsi" w:cstheme="minorHAnsi"/>
          <w:sz w:val="22"/>
          <w:szCs w:val="22"/>
        </w:rPr>
        <w:t xml:space="preserve">The initial term of the contract shall be for one (1) year from [Insert Date] to [Insert Date]. Agency may, in its sole discretion, exercise the option to extend the contract for up to three (3) additional one (1) year periods. To exercise the option to extend the term, Agency will notify Respondent; such notice may be by </w:t>
      </w:r>
      <w:r w:rsidR="00F61801">
        <w:rPr>
          <w:rFonts w:asciiTheme="minorHAnsi" w:hAnsiTheme="minorHAnsi" w:cstheme="minorHAnsi"/>
          <w:sz w:val="22"/>
          <w:szCs w:val="22"/>
        </w:rPr>
        <w:t>Change Order/Purchase Order issuance</w:t>
      </w:r>
      <w:r w:rsidR="00B23BC5" w:rsidRPr="00B23BC5">
        <w:rPr>
          <w:rFonts w:asciiTheme="minorHAnsi" w:hAnsiTheme="minorHAnsi" w:cstheme="minorHAnsi"/>
          <w:sz w:val="22"/>
          <w:szCs w:val="22"/>
        </w:rPr>
        <w:t>.</w:t>
      </w:r>
    </w:p>
    <w:p w14:paraId="796D3969" w14:textId="77777777" w:rsidR="00F1340B" w:rsidRDefault="00F1340B" w:rsidP="00EB1D4A">
      <w:pPr>
        <w:pStyle w:val="Heading2"/>
      </w:pPr>
      <w:r>
        <w:t xml:space="preserve">Transition Plan </w:t>
      </w:r>
    </w:p>
    <w:p w14:paraId="6E406D73" w14:textId="635AA699" w:rsidR="00F1340B" w:rsidRDefault="00F1340B" w:rsidP="00AC4C36">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The Vendor shall develop a Transition Plan for the transition of all services and operations upon termination of the Contract. The plan shall specify the tasks to be performed by the parties, the schedule for the performance of such tasks and the responsibilities of the parties associated with the tasks. The Transition Plan is subject to </w:t>
      </w:r>
      <w:r w:rsidR="00AC4C36">
        <w:rPr>
          <w:rFonts w:ascii="Calibri" w:hAnsi="Calibri" w:cs="Calibri"/>
          <w:sz w:val="22"/>
          <w:szCs w:val="22"/>
        </w:rPr>
        <w:t>Agency</w:t>
      </w:r>
      <w:r>
        <w:rPr>
          <w:rFonts w:ascii="Calibri" w:hAnsi="Calibri" w:cs="Calibri"/>
          <w:sz w:val="22"/>
          <w:szCs w:val="22"/>
        </w:rPr>
        <w:t xml:space="preserve"> approval. </w:t>
      </w:r>
    </w:p>
    <w:p w14:paraId="43249C13" w14:textId="77777777" w:rsidR="00AC4C36" w:rsidRDefault="00AC4C36" w:rsidP="00F1340B">
      <w:pPr>
        <w:pStyle w:val="NormalWeb"/>
        <w:spacing w:before="0" w:beforeAutospacing="0" w:after="0" w:afterAutospacing="0"/>
        <w:rPr>
          <w:rFonts w:ascii="Calibri" w:hAnsi="Calibri" w:cs="Calibri"/>
          <w:sz w:val="22"/>
          <w:szCs w:val="22"/>
        </w:rPr>
      </w:pPr>
    </w:p>
    <w:p w14:paraId="38B3D2BC" w14:textId="6921D8D9" w:rsidR="00F1340B" w:rsidRDefault="00AC4C36" w:rsidP="00AC4C36">
      <w:pPr>
        <w:pStyle w:val="NormalWeb"/>
        <w:numPr>
          <w:ilvl w:val="1"/>
          <w:numId w:val="11"/>
        </w:numPr>
        <w:spacing w:before="0" w:beforeAutospacing="0" w:after="0" w:afterAutospacing="0"/>
        <w:ind w:left="540" w:hanging="540"/>
        <w:rPr>
          <w:rFonts w:ascii="Calibri" w:hAnsi="Calibri" w:cs="Calibri"/>
          <w:sz w:val="22"/>
          <w:szCs w:val="22"/>
        </w:rPr>
      </w:pPr>
      <w:r>
        <w:rPr>
          <w:rFonts w:ascii="Calibri" w:hAnsi="Calibri" w:cs="Calibri"/>
          <w:sz w:val="22"/>
          <w:szCs w:val="22"/>
        </w:rPr>
        <w:t>T</w:t>
      </w:r>
      <w:r w:rsidR="00F1340B">
        <w:rPr>
          <w:rFonts w:ascii="Calibri" w:hAnsi="Calibri" w:cs="Calibri"/>
          <w:sz w:val="22"/>
          <w:szCs w:val="22"/>
        </w:rPr>
        <w:t xml:space="preserve">he Vendor’s Transition Plan shall address the following closeout activities, at a minimum: </w:t>
      </w:r>
    </w:p>
    <w:p w14:paraId="65A836CF" w14:textId="6CB8ED5E" w:rsidR="00F1340B" w:rsidRDefault="00F1340B" w:rsidP="00AC4C36">
      <w:pPr>
        <w:pStyle w:val="NormalWeb"/>
        <w:numPr>
          <w:ilvl w:val="0"/>
          <w:numId w:val="13"/>
        </w:numPr>
        <w:spacing w:before="0" w:beforeAutospacing="0" w:after="0" w:afterAutospacing="0"/>
        <w:rPr>
          <w:rFonts w:ascii="Calibri" w:hAnsi="Calibri" w:cs="Calibri"/>
          <w:sz w:val="22"/>
          <w:szCs w:val="22"/>
        </w:rPr>
      </w:pPr>
      <w:r>
        <w:rPr>
          <w:rFonts w:ascii="Calibri" w:hAnsi="Calibri" w:cs="Calibri"/>
          <w:sz w:val="22"/>
          <w:szCs w:val="22"/>
        </w:rPr>
        <w:t xml:space="preserve">Transfer (to either the </w:t>
      </w:r>
      <w:r w:rsidR="00AC4C36">
        <w:rPr>
          <w:rFonts w:ascii="Calibri" w:hAnsi="Calibri" w:cs="Calibri"/>
          <w:sz w:val="22"/>
          <w:szCs w:val="22"/>
        </w:rPr>
        <w:t>Agency</w:t>
      </w:r>
      <w:r>
        <w:rPr>
          <w:rFonts w:ascii="Calibri" w:hAnsi="Calibri" w:cs="Calibri"/>
          <w:sz w:val="22"/>
          <w:szCs w:val="22"/>
        </w:rPr>
        <w:t xml:space="preserve"> or another vendor) or close-out of operations including the method by which operations will be continued during the transition period and the organizational structure proposed during </w:t>
      </w:r>
      <w:r w:rsidR="00AC4C36">
        <w:rPr>
          <w:rFonts w:ascii="Calibri" w:hAnsi="Calibri" w:cs="Calibri"/>
          <w:sz w:val="22"/>
          <w:szCs w:val="22"/>
        </w:rPr>
        <w:t>transition;</w:t>
      </w:r>
    </w:p>
    <w:p w14:paraId="014B8C1A" w14:textId="0D771654" w:rsidR="00F1340B" w:rsidRDefault="00F1340B" w:rsidP="00AC4C36">
      <w:pPr>
        <w:pStyle w:val="NormalWeb"/>
        <w:numPr>
          <w:ilvl w:val="0"/>
          <w:numId w:val="13"/>
        </w:numPr>
        <w:spacing w:before="0" w:beforeAutospacing="0" w:after="0" w:afterAutospacing="0"/>
        <w:rPr>
          <w:rFonts w:ascii="Calibri" w:hAnsi="Calibri" w:cs="Calibri"/>
          <w:sz w:val="22"/>
          <w:szCs w:val="22"/>
        </w:rPr>
      </w:pPr>
      <w:r w:rsidRPr="00AC4C36">
        <w:rPr>
          <w:rFonts w:ascii="Calibri" w:hAnsi="Calibri" w:cs="Calibri"/>
          <w:sz w:val="22"/>
          <w:szCs w:val="22"/>
        </w:rPr>
        <w:lastRenderedPageBreak/>
        <w:t xml:space="preserve">Closeout of financial processes, including invoicing, outstanding contractual items, </w:t>
      </w:r>
      <w:r w:rsidR="00AC4C36" w:rsidRPr="00AC4C36">
        <w:rPr>
          <w:rFonts w:ascii="Calibri" w:hAnsi="Calibri" w:cs="Calibri"/>
          <w:sz w:val="22"/>
          <w:szCs w:val="22"/>
        </w:rPr>
        <w:t>etc</w:t>
      </w:r>
      <w:r w:rsidR="00AC4C36">
        <w:rPr>
          <w:rFonts w:ascii="Calibri" w:hAnsi="Calibri" w:cs="Calibri"/>
          <w:sz w:val="22"/>
          <w:szCs w:val="22"/>
        </w:rPr>
        <w:t>.;</w:t>
      </w:r>
    </w:p>
    <w:p w14:paraId="4A4A804F" w14:textId="1F2E6DA3" w:rsidR="00F1340B" w:rsidRDefault="00F1340B" w:rsidP="00AC4C36">
      <w:pPr>
        <w:pStyle w:val="NormalWeb"/>
        <w:numPr>
          <w:ilvl w:val="0"/>
          <w:numId w:val="13"/>
        </w:numPr>
        <w:spacing w:before="0" w:beforeAutospacing="0" w:after="0" w:afterAutospacing="0"/>
        <w:rPr>
          <w:rFonts w:ascii="Calibri" w:hAnsi="Calibri" w:cs="Calibri"/>
          <w:sz w:val="22"/>
          <w:szCs w:val="22"/>
        </w:rPr>
      </w:pPr>
      <w:r w:rsidRPr="00AC4C36">
        <w:rPr>
          <w:rFonts w:ascii="Calibri" w:hAnsi="Calibri" w:cs="Calibri"/>
          <w:sz w:val="22"/>
          <w:szCs w:val="22"/>
        </w:rPr>
        <w:t>Transition of open operational items, including outstanding customer service and Contract monitoring issues</w:t>
      </w:r>
      <w:r w:rsidR="00AC4C36">
        <w:rPr>
          <w:rFonts w:ascii="Calibri" w:hAnsi="Calibri" w:cs="Calibri"/>
          <w:sz w:val="22"/>
          <w:szCs w:val="22"/>
        </w:rPr>
        <w:t>;</w:t>
      </w:r>
      <w:r w:rsidRPr="00AC4C36">
        <w:rPr>
          <w:rFonts w:ascii="Calibri" w:hAnsi="Calibri" w:cs="Calibri"/>
          <w:sz w:val="22"/>
          <w:szCs w:val="22"/>
        </w:rPr>
        <w:t xml:space="preserve"> </w:t>
      </w:r>
    </w:p>
    <w:p w14:paraId="27293FC0" w14:textId="3C46ED16" w:rsidR="00F1340B" w:rsidRDefault="00F1340B" w:rsidP="00AC4C36">
      <w:pPr>
        <w:pStyle w:val="NormalWeb"/>
        <w:numPr>
          <w:ilvl w:val="0"/>
          <w:numId w:val="13"/>
        </w:numPr>
        <w:spacing w:before="0" w:beforeAutospacing="0" w:after="0" w:afterAutospacing="0"/>
        <w:rPr>
          <w:rFonts w:ascii="Calibri" w:hAnsi="Calibri" w:cs="Calibri"/>
          <w:sz w:val="22"/>
          <w:szCs w:val="22"/>
        </w:rPr>
      </w:pPr>
      <w:r w:rsidRPr="00AC4C36">
        <w:rPr>
          <w:rFonts w:ascii="Calibri" w:hAnsi="Calibri" w:cs="Calibri"/>
          <w:sz w:val="22"/>
          <w:szCs w:val="22"/>
        </w:rPr>
        <w:t xml:space="preserve">Transfer of confidential data, Source Media, and any other </w:t>
      </w:r>
      <w:r w:rsidR="00AC4C36" w:rsidRPr="00AC4C36">
        <w:rPr>
          <w:rFonts w:ascii="Calibri" w:hAnsi="Calibri" w:cs="Calibri"/>
          <w:sz w:val="22"/>
          <w:szCs w:val="22"/>
        </w:rPr>
        <w:t>Agency</w:t>
      </w:r>
      <w:r w:rsidRPr="00AC4C36">
        <w:rPr>
          <w:rFonts w:ascii="Calibri" w:hAnsi="Calibri" w:cs="Calibri"/>
          <w:sz w:val="22"/>
          <w:szCs w:val="22"/>
        </w:rPr>
        <w:t xml:space="preserve"> property to the </w:t>
      </w:r>
      <w:r w:rsidR="00AC4C36" w:rsidRPr="00AC4C36">
        <w:rPr>
          <w:rFonts w:ascii="Calibri" w:hAnsi="Calibri" w:cs="Calibri"/>
          <w:sz w:val="22"/>
          <w:szCs w:val="22"/>
        </w:rPr>
        <w:t>Agency</w:t>
      </w:r>
      <w:r w:rsidRPr="00AC4C36">
        <w:rPr>
          <w:rFonts w:ascii="Calibri" w:hAnsi="Calibri" w:cs="Calibri"/>
          <w:sz w:val="22"/>
          <w:szCs w:val="22"/>
        </w:rPr>
        <w:t xml:space="preserve"> or designee; and </w:t>
      </w:r>
    </w:p>
    <w:p w14:paraId="747F8103" w14:textId="56CF50A5" w:rsidR="00F1340B" w:rsidRPr="00AC4C36" w:rsidRDefault="00F1340B" w:rsidP="00AC4C36">
      <w:pPr>
        <w:pStyle w:val="NormalWeb"/>
        <w:numPr>
          <w:ilvl w:val="0"/>
          <w:numId w:val="13"/>
        </w:numPr>
        <w:spacing w:before="0" w:beforeAutospacing="0" w:after="0" w:afterAutospacing="0"/>
        <w:rPr>
          <w:rFonts w:ascii="Calibri" w:hAnsi="Calibri" w:cs="Calibri"/>
          <w:sz w:val="22"/>
          <w:szCs w:val="22"/>
        </w:rPr>
      </w:pPr>
      <w:r w:rsidRPr="00AC4C36">
        <w:rPr>
          <w:rFonts w:ascii="Calibri" w:hAnsi="Calibri" w:cs="Calibri"/>
          <w:sz w:val="22"/>
          <w:szCs w:val="22"/>
        </w:rPr>
        <w:t xml:space="preserve">Secure data destruction in accordance with </w:t>
      </w:r>
      <w:r w:rsidRPr="00AC4C36">
        <w:rPr>
          <w:rFonts w:ascii="Calibri" w:hAnsi="Calibri" w:cs="Calibri"/>
          <w:color w:val="000000"/>
          <w:sz w:val="22"/>
          <w:szCs w:val="22"/>
        </w:rPr>
        <w:t xml:space="preserve">Approved methods for media sanitization are listed in the National Institute of Standards and Technology (NIST) Special Publication 800-88 Revision 1, Guidelines for Media Sanitization: </w:t>
      </w:r>
      <w:hyperlink r:id="rId10" w:history="1">
        <w:r w:rsidRPr="00AC4C36">
          <w:rPr>
            <w:rStyle w:val="Hyperlink"/>
            <w:rFonts w:ascii="Calibri" w:hAnsi="Calibri" w:cs="Calibri"/>
            <w:sz w:val="22"/>
            <w:szCs w:val="22"/>
          </w:rPr>
          <w:t>http://nvlpubs.nist.gov/nistpubs/SpecialPublications/NIST.SP.800-88r1.pdf</w:t>
        </w:r>
      </w:hyperlink>
      <w:r w:rsidRPr="00AC4C36">
        <w:rPr>
          <w:rFonts w:ascii="Calibri" w:hAnsi="Calibri" w:cs="Calibri"/>
          <w:color w:val="000000"/>
          <w:sz w:val="22"/>
          <w:szCs w:val="22"/>
        </w:rPr>
        <w:t xml:space="preserve"> </w:t>
      </w:r>
    </w:p>
    <w:p w14:paraId="5A854F3E" w14:textId="2532FD13" w:rsidR="00F1340B" w:rsidRDefault="00F1340B" w:rsidP="00AC4C36">
      <w:pPr>
        <w:pStyle w:val="NormalWeb"/>
        <w:numPr>
          <w:ilvl w:val="1"/>
          <w:numId w:val="11"/>
        </w:numPr>
        <w:spacing w:before="0" w:beforeAutospacing="0" w:after="0" w:afterAutospacing="0"/>
        <w:ind w:left="540" w:hanging="540"/>
        <w:rPr>
          <w:rFonts w:ascii="Calibri" w:hAnsi="Calibri" w:cs="Calibri"/>
          <w:sz w:val="22"/>
          <w:szCs w:val="22"/>
        </w:rPr>
      </w:pPr>
      <w:r>
        <w:rPr>
          <w:rFonts w:ascii="Calibri" w:hAnsi="Calibri" w:cs="Calibri"/>
          <w:sz w:val="22"/>
          <w:szCs w:val="22"/>
        </w:rPr>
        <w:t xml:space="preserve">A draft of the Transition Plan shall be completed at a date agreed upon by the </w:t>
      </w:r>
      <w:r w:rsidR="00AC4C36">
        <w:rPr>
          <w:rFonts w:ascii="Calibri" w:hAnsi="Calibri" w:cs="Calibri"/>
          <w:sz w:val="22"/>
          <w:szCs w:val="22"/>
        </w:rPr>
        <w:t>Agency</w:t>
      </w:r>
      <w:r>
        <w:rPr>
          <w:rFonts w:ascii="Calibri" w:hAnsi="Calibri" w:cs="Calibri"/>
          <w:sz w:val="22"/>
          <w:szCs w:val="22"/>
        </w:rPr>
        <w:t xml:space="preserve"> and the Successful Respondent. </w:t>
      </w:r>
    </w:p>
    <w:p w14:paraId="71C8B7AF" w14:textId="77777777" w:rsidR="00AC4C36" w:rsidRDefault="00F1340B" w:rsidP="00F1340B">
      <w:pPr>
        <w:pStyle w:val="NormalWeb"/>
        <w:numPr>
          <w:ilvl w:val="1"/>
          <w:numId w:val="11"/>
        </w:numPr>
        <w:spacing w:before="0" w:beforeAutospacing="0" w:after="0" w:afterAutospacing="0"/>
        <w:ind w:left="540" w:hanging="540"/>
        <w:rPr>
          <w:rFonts w:ascii="Calibri" w:hAnsi="Calibri" w:cs="Calibri"/>
          <w:sz w:val="22"/>
          <w:szCs w:val="22"/>
        </w:rPr>
      </w:pPr>
      <w:r w:rsidRPr="00AC4C36">
        <w:rPr>
          <w:rFonts w:ascii="Calibri" w:hAnsi="Calibri" w:cs="Calibri"/>
          <w:sz w:val="22"/>
          <w:szCs w:val="22"/>
        </w:rPr>
        <w:t xml:space="preserve">During the transition period, the Successful Respondent shall meet with the </w:t>
      </w:r>
      <w:r w:rsidR="00AC4C36" w:rsidRPr="00AC4C36">
        <w:rPr>
          <w:rFonts w:ascii="Calibri" w:hAnsi="Calibri" w:cs="Calibri"/>
          <w:sz w:val="22"/>
          <w:szCs w:val="22"/>
        </w:rPr>
        <w:t>Agency</w:t>
      </w:r>
      <w:r w:rsidRPr="00AC4C36">
        <w:rPr>
          <w:rFonts w:ascii="Calibri" w:hAnsi="Calibri" w:cs="Calibri"/>
          <w:sz w:val="22"/>
          <w:szCs w:val="22"/>
        </w:rPr>
        <w:t xml:space="preserve"> transition team, on a weekly basis, to review progress and update the Transition Plan. </w:t>
      </w:r>
    </w:p>
    <w:p w14:paraId="2BE60C2A" w14:textId="3C3BA57E" w:rsidR="00F1340B" w:rsidRDefault="00F1340B" w:rsidP="00F1340B">
      <w:pPr>
        <w:pStyle w:val="NormalWeb"/>
        <w:numPr>
          <w:ilvl w:val="1"/>
          <w:numId w:val="11"/>
        </w:numPr>
        <w:spacing w:before="0" w:beforeAutospacing="0" w:after="0" w:afterAutospacing="0"/>
        <w:ind w:left="540" w:hanging="540"/>
        <w:rPr>
          <w:rFonts w:ascii="Calibri" w:hAnsi="Calibri" w:cs="Calibri"/>
          <w:sz w:val="22"/>
          <w:szCs w:val="22"/>
        </w:rPr>
      </w:pPr>
      <w:r w:rsidRPr="00AC4C36">
        <w:rPr>
          <w:rFonts w:ascii="Calibri" w:hAnsi="Calibri" w:cs="Calibri"/>
          <w:sz w:val="22"/>
          <w:szCs w:val="22"/>
        </w:rPr>
        <w:t xml:space="preserve">The Successful Respondent and the </w:t>
      </w:r>
      <w:r w:rsidR="00AC4C36" w:rsidRPr="00AC4C36">
        <w:rPr>
          <w:rFonts w:ascii="Calibri" w:hAnsi="Calibri" w:cs="Calibri"/>
          <w:sz w:val="22"/>
          <w:szCs w:val="22"/>
        </w:rPr>
        <w:t>Agency</w:t>
      </w:r>
      <w:r w:rsidRPr="00AC4C36">
        <w:rPr>
          <w:rFonts w:ascii="Calibri" w:hAnsi="Calibri" w:cs="Calibri"/>
          <w:sz w:val="22"/>
          <w:szCs w:val="22"/>
        </w:rPr>
        <w:t xml:space="preserve"> shall meet annually to review and discuss any modifications to the Transition Plan. </w:t>
      </w:r>
    </w:p>
    <w:p w14:paraId="3B70F334" w14:textId="77777777" w:rsidR="00AC4C36" w:rsidRDefault="00F1340B" w:rsidP="00F1340B">
      <w:pPr>
        <w:pStyle w:val="NormalWeb"/>
        <w:numPr>
          <w:ilvl w:val="1"/>
          <w:numId w:val="11"/>
        </w:numPr>
        <w:spacing w:before="0" w:beforeAutospacing="0" w:after="0" w:afterAutospacing="0"/>
        <w:ind w:left="540" w:hanging="540"/>
        <w:rPr>
          <w:rFonts w:ascii="Calibri" w:hAnsi="Calibri" w:cs="Calibri"/>
          <w:sz w:val="22"/>
          <w:szCs w:val="22"/>
        </w:rPr>
      </w:pPr>
      <w:r w:rsidRPr="00AC4C36">
        <w:rPr>
          <w:rFonts w:ascii="Calibri" w:hAnsi="Calibri" w:cs="Calibri"/>
          <w:sz w:val="22"/>
          <w:szCs w:val="22"/>
        </w:rPr>
        <w:t xml:space="preserve">The Successful Respondent shall make any necessary modifications to the Transition Plan within twenty (20) Business Days after the annual meeting and resubmit the modified Transition Plan to the </w:t>
      </w:r>
      <w:r w:rsidR="00AC4C36" w:rsidRPr="00AC4C36">
        <w:rPr>
          <w:rFonts w:ascii="Calibri" w:hAnsi="Calibri" w:cs="Calibri"/>
          <w:sz w:val="22"/>
          <w:szCs w:val="22"/>
        </w:rPr>
        <w:t>Agency</w:t>
      </w:r>
      <w:r w:rsidRPr="00AC4C36">
        <w:rPr>
          <w:rFonts w:ascii="Calibri" w:hAnsi="Calibri" w:cs="Calibri"/>
          <w:sz w:val="22"/>
          <w:szCs w:val="22"/>
        </w:rPr>
        <w:t xml:space="preserve"> for final approval. </w:t>
      </w:r>
    </w:p>
    <w:p w14:paraId="07D991F8" w14:textId="4E80BA1E" w:rsidR="00F1340B" w:rsidRPr="00AC4C36" w:rsidRDefault="00F1340B" w:rsidP="00F1340B">
      <w:pPr>
        <w:pStyle w:val="NormalWeb"/>
        <w:numPr>
          <w:ilvl w:val="1"/>
          <w:numId w:val="11"/>
        </w:numPr>
        <w:spacing w:before="0" w:beforeAutospacing="0" w:after="0" w:afterAutospacing="0"/>
        <w:ind w:left="540" w:hanging="540"/>
        <w:rPr>
          <w:rFonts w:ascii="Calibri" w:hAnsi="Calibri" w:cs="Calibri"/>
          <w:sz w:val="22"/>
          <w:szCs w:val="22"/>
        </w:rPr>
      </w:pPr>
      <w:r w:rsidRPr="00AC4C36">
        <w:rPr>
          <w:rFonts w:ascii="Calibri" w:hAnsi="Calibri" w:cs="Calibri"/>
          <w:sz w:val="22"/>
          <w:szCs w:val="22"/>
        </w:rPr>
        <w:t xml:space="preserve">The </w:t>
      </w:r>
      <w:r w:rsidR="00AC4C36" w:rsidRPr="00AC4C36">
        <w:rPr>
          <w:rFonts w:ascii="Calibri" w:hAnsi="Calibri" w:cs="Calibri"/>
          <w:sz w:val="22"/>
          <w:szCs w:val="22"/>
        </w:rPr>
        <w:t>Agency</w:t>
      </w:r>
      <w:r w:rsidRPr="00AC4C36">
        <w:rPr>
          <w:rFonts w:ascii="Calibri" w:hAnsi="Calibri" w:cs="Calibri"/>
          <w:sz w:val="22"/>
          <w:szCs w:val="22"/>
        </w:rPr>
        <w:t xml:space="preserve"> will not issue payment for services, or costs incurred by the Successful Respondent, in performing transition responsibilities that do not involve services performed pursuant to the specifications of this SOW. </w:t>
      </w:r>
    </w:p>
    <w:p w14:paraId="6ABDA963" w14:textId="652FB2A6" w:rsidR="00DE6005" w:rsidRPr="00E30D30" w:rsidRDefault="00DE6005" w:rsidP="00EB1D4A">
      <w:pPr>
        <w:pStyle w:val="Heading2"/>
      </w:pPr>
      <w:bookmarkStart w:id="41" w:name="_Toc189967584"/>
      <w:bookmarkStart w:id="42" w:name="_Toc332354141"/>
      <w:bookmarkStart w:id="43" w:name="_Toc332614130"/>
      <w:bookmarkStart w:id="44" w:name="_Toc333504597"/>
      <w:bookmarkStart w:id="45" w:name="_Toc335725104"/>
      <w:r w:rsidRPr="00E30D30">
        <w:t>Invoices</w:t>
      </w:r>
      <w:bookmarkEnd w:id="41"/>
      <w:bookmarkEnd w:id="42"/>
      <w:bookmarkEnd w:id="43"/>
      <w:bookmarkEnd w:id="44"/>
      <w:bookmarkEnd w:id="45"/>
    </w:p>
    <w:p w14:paraId="09183121" w14:textId="4262A23C" w:rsidR="00DE6005" w:rsidRPr="00E30D30" w:rsidRDefault="00DE6005" w:rsidP="00DE6005">
      <w:pPr>
        <w:widowControl/>
        <w:numPr>
          <w:ilvl w:val="12"/>
          <w:numId w:val="0"/>
        </w:numPr>
        <w:tabs>
          <w:tab w:val="left" w:pos="1080"/>
          <w:tab w:val="left" w:pos="1620"/>
        </w:tabs>
        <w:rPr>
          <w:rFonts w:asciiTheme="minorHAnsi" w:hAnsiTheme="minorHAnsi" w:cstheme="minorHAnsi"/>
          <w:bCs/>
          <w:sz w:val="22"/>
          <w:szCs w:val="22"/>
        </w:rPr>
      </w:pPr>
      <w:bookmarkStart w:id="46" w:name="_Toc53205509"/>
      <w:bookmarkStart w:id="47" w:name="_Toc53205788"/>
      <w:r w:rsidRPr="00E30D30">
        <w:rPr>
          <w:rFonts w:asciiTheme="minorHAnsi" w:hAnsiTheme="minorHAnsi" w:cstheme="minorHAnsi"/>
          <w:bCs/>
          <w:sz w:val="22"/>
          <w:szCs w:val="22"/>
        </w:rPr>
        <w:t xml:space="preserve">Describe the Vendor’s responsibilities for invoicing </w:t>
      </w:r>
      <w:r w:rsidR="00AC4C36">
        <w:rPr>
          <w:rFonts w:asciiTheme="minorHAnsi" w:hAnsiTheme="minorHAnsi" w:cstheme="minorHAnsi"/>
          <w:bCs/>
          <w:sz w:val="22"/>
          <w:szCs w:val="22"/>
        </w:rPr>
        <w:t>Agency</w:t>
      </w:r>
      <w:r w:rsidRPr="00E30D30">
        <w:rPr>
          <w:rFonts w:asciiTheme="minorHAnsi" w:hAnsiTheme="minorHAnsi" w:cstheme="minorHAnsi"/>
          <w:bCs/>
          <w:sz w:val="22"/>
          <w:szCs w:val="22"/>
        </w:rPr>
        <w:t xml:space="preserve"> including invoice content, frequency/</w:t>
      </w:r>
      <w:r w:rsidR="00AC4C36" w:rsidRPr="00E30D30">
        <w:rPr>
          <w:rFonts w:asciiTheme="minorHAnsi" w:hAnsiTheme="minorHAnsi" w:cstheme="minorHAnsi"/>
          <w:bCs/>
          <w:sz w:val="22"/>
          <w:szCs w:val="22"/>
        </w:rPr>
        <w:t>schedule,</w:t>
      </w:r>
      <w:r w:rsidRPr="00E30D30">
        <w:rPr>
          <w:rFonts w:asciiTheme="minorHAnsi" w:hAnsiTheme="minorHAnsi" w:cstheme="minorHAnsi"/>
          <w:bCs/>
          <w:sz w:val="22"/>
          <w:szCs w:val="22"/>
        </w:rPr>
        <w:t xml:space="preserve"> and instructions for submitting invoices</w:t>
      </w:r>
      <w:r w:rsidR="00AC4C36" w:rsidRPr="00E30D30">
        <w:rPr>
          <w:rFonts w:asciiTheme="minorHAnsi" w:hAnsiTheme="minorHAnsi" w:cstheme="minorHAnsi"/>
          <w:bCs/>
          <w:sz w:val="22"/>
          <w:szCs w:val="22"/>
        </w:rPr>
        <w:t xml:space="preserve">. </w:t>
      </w:r>
      <w:r w:rsidRPr="00E30D30">
        <w:rPr>
          <w:rFonts w:asciiTheme="minorHAnsi" w:hAnsiTheme="minorHAnsi" w:cstheme="minorHAnsi"/>
          <w:bCs/>
          <w:sz w:val="22"/>
          <w:szCs w:val="22"/>
        </w:rPr>
        <w:t>Payments will be made in accordance with</w:t>
      </w:r>
      <w:r w:rsidR="001F0856" w:rsidRPr="00E30D30">
        <w:rPr>
          <w:rFonts w:asciiTheme="minorHAnsi" w:hAnsiTheme="minorHAnsi" w:cstheme="minorHAnsi"/>
          <w:bCs/>
          <w:sz w:val="22"/>
          <w:szCs w:val="22"/>
        </w:rPr>
        <w:t xml:space="preserve"> the DIR master contract, Appendix A, Standard Terms and Conditions.</w:t>
      </w:r>
    </w:p>
    <w:p w14:paraId="002183A0" w14:textId="1D78828F" w:rsidR="00DE6005" w:rsidRPr="00E30D30" w:rsidRDefault="00AC4C36" w:rsidP="00EB1D4A">
      <w:pPr>
        <w:pStyle w:val="Heading2"/>
      </w:pPr>
      <w:bookmarkStart w:id="48" w:name="_Toc53205510"/>
      <w:bookmarkStart w:id="49" w:name="_Toc53205789"/>
      <w:bookmarkStart w:id="50" w:name="_Toc189967585"/>
      <w:bookmarkStart w:id="51" w:name="_Toc332354142"/>
      <w:bookmarkStart w:id="52" w:name="_Toc332614131"/>
      <w:bookmarkStart w:id="53" w:name="_Toc333504598"/>
      <w:bookmarkStart w:id="54" w:name="_Toc335725105"/>
      <w:bookmarkEnd w:id="46"/>
      <w:bookmarkEnd w:id="47"/>
      <w:r>
        <w:t>Agency</w:t>
      </w:r>
      <w:r w:rsidR="00DE6005" w:rsidRPr="00E30D30">
        <w:t xml:space="preserve">/Vendor-Furnished Equipment and </w:t>
      </w:r>
      <w:bookmarkEnd w:id="48"/>
      <w:bookmarkEnd w:id="49"/>
      <w:bookmarkEnd w:id="50"/>
      <w:bookmarkEnd w:id="51"/>
      <w:bookmarkEnd w:id="52"/>
      <w:bookmarkEnd w:id="53"/>
      <w:bookmarkEnd w:id="54"/>
      <w:r w:rsidRPr="00E30D30">
        <w:t>Workspace</w:t>
      </w:r>
    </w:p>
    <w:p w14:paraId="20C3534A" w14:textId="2109D5E2" w:rsidR="00DE6005" w:rsidRPr="00E30D30" w:rsidRDefault="00DE6005" w:rsidP="00DE6005">
      <w:pPr>
        <w:widowControl/>
        <w:tabs>
          <w:tab w:val="left" w:pos="432"/>
        </w:tabs>
        <w:spacing w:before="60" w:after="60"/>
        <w:ind w:left="0"/>
        <w:rPr>
          <w:rFonts w:asciiTheme="minorHAnsi" w:hAnsiTheme="minorHAnsi" w:cstheme="minorHAnsi"/>
          <w:sz w:val="22"/>
          <w:szCs w:val="22"/>
        </w:rPr>
      </w:pPr>
      <w:r w:rsidRPr="00E30D30">
        <w:rPr>
          <w:rFonts w:asciiTheme="minorHAnsi" w:hAnsiTheme="minorHAnsi" w:cstheme="minorHAnsi"/>
          <w:sz w:val="22"/>
          <w:szCs w:val="22"/>
        </w:rPr>
        <w:t xml:space="preserve">Specify what equipment and/or </w:t>
      </w:r>
      <w:r w:rsidR="00AC4C36" w:rsidRPr="00E30D30">
        <w:rPr>
          <w:rFonts w:asciiTheme="minorHAnsi" w:hAnsiTheme="minorHAnsi" w:cstheme="minorHAnsi"/>
          <w:sz w:val="22"/>
          <w:szCs w:val="22"/>
        </w:rPr>
        <w:t>workspace</w:t>
      </w:r>
      <w:r w:rsidRPr="00E30D30">
        <w:rPr>
          <w:rFonts w:asciiTheme="minorHAnsi" w:hAnsiTheme="minorHAnsi" w:cstheme="minorHAnsi"/>
          <w:sz w:val="22"/>
          <w:szCs w:val="22"/>
        </w:rPr>
        <w:t xml:space="preserve">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will provide or the expectations of what the Vendor will provide.</w:t>
      </w:r>
    </w:p>
    <w:p w14:paraId="005F0046" w14:textId="5E82759B" w:rsidR="00DE6005" w:rsidRPr="00E30D30" w:rsidRDefault="00DE6005" w:rsidP="00EB1D4A">
      <w:pPr>
        <w:pStyle w:val="Heading2"/>
      </w:pPr>
      <w:bookmarkStart w:id="55" w:name="_Toc189967586"/>
      <w:bookmarkStart w:id="56" w:name="_Toc332354143"/>
      <w:bookmarkStart w:id="57" w:name="_Toc332614132"/>
      <w:bookmarkStart w:id="58" w:name="_Toc333504599"/>
      <w:bookmarkStart w:id="59" w:name="_Toc335725106"/>
      <w:r w:rsidRPr="00E30D30">
        <w:t xml:space="preserve">Additional </w:t>
      </w:r>
      <w:r w:rsidR="00AC4C36">
        <w:t>Agency</w:t>
      </w:r>
      <w:r w:rsidRPr="00E30D30">
        <w:t xml:space="preserve"> Terms and Conditions</w:t>
      </w:r>
      <w:bookmarkEnd w:id="55"/>
      <w:bookmarkEnd w:id="56"/>
      <w:bookmarkEnd w:id="57"/>
      <w:bookmarkEnd w:id="58"/>
      <w:bookmarkEnd w:id="59"/>
    </w:p>
    <w:p w14:paraId="579A3CBE" w14:textId="3A9B2D40" w:rsidR="00DE6005" w:rsidRDefault="00DE6005" w:rsidP="00DE6005">
      <w:pPr>
        <w:ind w:left="0"/>
        <w:rPr>
          <w:rFonts w:asciiTheme="minorHAnsi" w:hAnsiTheme="minorHAnsi" w:cstheme="minorHAnsi"/>
          <w:sz w:val="22"/>
          <w:szCs w:val="22"/>
        </w:rPr>
      </w:pPr>
      <w:r w:rsidRPr="00E30D30">
        <w:rPr>
          <w:rFonts w:asciiTheme="minorHAnsi" w:hAnsiTheme="minorHAnsi" w:cstheme="minorHAnsi"/>
          <w:sz w:val="22"/>
          <w:szCs w:val="22"/>
        </w:rPr>
        <w:t xml:space="preserve">List any additional terms and conditions required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w:t>
      </w:r>
      <w:r w:rsidR="00AC4C36">
        <w:rPr>
          <w:rFonts w:asciiTheme="minorHAnsi" w:hAnsiTheme="minorHAnsi" w:cstheme="minorHAnsi"/>
          <w:sz w:val="22"/>
          <w:szCs w:val="22"/>
        </w:rPr>
        <w:t>Agencie</w:t>
      </w:r>
      <w:r w:rsidRPr="00E30D30">
        <w:rPr>
          <w:rFonts w:asciiTheme="minorHAnsi" w:hAnsiTheme="minorHAnsi" w:cstheme="minorHAnsi"/>
          <w:sz w:val="22"/>
          <w:szCs w:val="22"/>
        </w:rPr>
        <w:t>s may negotiate the terms and conditions of a SOW to suit their business needs so long as the SOW terms and conditions do not conflict or weaken the DIR master contract.</w:t>
      </w:r>
      <w:r w:rsidR="00D80814">
        <w:rPr>
          <w:rFonts w:asciiTheme="minorHAnsi" w:hAnsiTheme="minorHAnsi" w:cstheme="minorHAnsi"/>
          <w:sz w:val="22"/>
          <w:szCs w:val="22"/>
        </w:rPr>
        <w:t xml:space="preserve"> Include any assumptions</w:t>
      </w:r>
    </w:p>
    <w:p w14:paraId="53193185" w14:textId="3334CE9A" w:rsidR="00DE6005" w:rsidRPr="00E30D30" w:rsidRDefault="00DE6005" w:rsidP="00EB1D4A">
      <w:pPr>
        <w:pStyle w:val="Heading2"/>
      </w:pPr>
      <w:bookmarkStart w:id="60" w:name="_Toc189967587"/>
      <w:bookmarkStart w:id="61" w:name="_Toc332354144"/>
      <w:bookmarkStart w:id="62" w:name="_Toc332614133"/>
      <w:bookmarkStart w:id="63" w:name="_Toc333504600"/>
      <w:bookmarkStart w:id="64" w:name="_Toc335725107"/>
      <w:r w:rsidRPr="00E30D30">
        <w:t>Vendor Response</w:t>
      </w:r>
      <w:bookmarkEnd w:id="60"/>
      <w:bookmarkEnd w:id="61"/>
      <w:bookmarkEnd w:id="62"/>
      <w:bookmarkEnd w:id="63"/>
      <w:bookmarkEnd w:id="64"/>
    </w:p>
    <w:p w14:paraId="088DA425" w14:textId="643C495F" w:rsidR="00DE6005" w:rsidRPr="00E30D30" w:rsidRDefault="00DE6005" w:rsidP="00DE6005">
      <w:pPr>
        <w:widowControl/>
        <w:tabs>
          <w:tab w:val="left" w:pos="432"/>
        </w:tabs>
        <w:spacing w:before="60" w:after="60"/>
        <w:ind w:left="0"/>
        <w:rPr>
          <w:rFonts w:asciiTheme="minorHAnsi" w:hAnsiTheme="minorHAnsi" w:cstheme="minorHAnsi"/>
          <w:b/>
          <w:sz w:val="22"/>
          <w:szCs w:val="22"/>
        </w:rPr>
      </w:pPr>
      <w:r w:rsidRPr="00E30D30">
        <w:rPr>
          <w:rFonts w:asciiTheme="minorHAnsi" w:hAnsiTheme="minorHAnsi" w:cstheme="minorHAnsi"/>
          <w:b/>
          <w:sz w:val="22"/>
          <w:szCs w:val="22"/>
        </w:rPr>
        <w:t xml:space="preserve">Sample Content (Example – at a minimum, </w:t>
      </w:r>
      <w:r w:rsidR="00AC4C36">
        <w:rPr>
          <w:rFonts w:asciiTheme="minorHAnsi" w:hAnsiTheme="minorHAnsi" w:cstheme="minorHAnsi"/>
          <w:b/>
          <w:sz w:val="22"/>
          <w:szCs w:val="22"/>
        </w:rPr>
        <w:t>Agencies</w:t>
      </w:r>
      <w:r w:rsidRPr="00E30D30">
        <w:rPr>
          <w:rFonts w:asciiTheme="minorHAnsi" w:hAnsiTheme="minorHAnsi" w:cstheme="minorHAnsi"/>
          <w:b/>
          <w:sz w:val="22"/>
          <w:szCs w:val="22"/>
        </w:rPr>
        <w:t xml:space="preserve"> should consider the following items when developing their SOW)</w:t>
      </w:r>
    </w:p>
    <w:p w14:paraId="75C34409" w14:textId="77777777" w:rsidR="00B3060C" w:rsidRPr="00B3060C" w:rsidRDefault="00B305CC" w:rsidP="00AC4C36">
      <w:pPr>
        <w:pStyle w:val="NormalWeb"/>
        <w:numPr>
          <w:ilvl w:val="0"/>
          <w:numId w:val="3"/>
        </w:numPr>
        <w:jc w:val="both"/>
        <w:rPr>
          <w:rFonts w:ascii="Calibri" w:hAnsi="Calibri" w:cs="Calibri"/>
          <w:sz w:val="22"/>
          <w:szCs w:val="22"/>
        </w:rPr>
      </w:pPr>
      <w:r>
        <w:rPr>
          <w:rFonts w:ascii="Calibri" w:hAnsi="Calibri" w:cs="Calibri"/>
          <w:sz w:val="22"/>
          <w:szCs w:val="22"/>
        </w:rPr>
        <w:t>In order to be eligible to respond to this Statement of Work (SOW), the Respondent must hold a relevant DIR contract through which the Respondent can provide XXX services.</w:t>
      </w:r>
      <w:r w:rsidR="00A36E30">
        <w:rPr>
          <w:rFonts w:ascii="Calibri" w:hAnsi="Calibri" w:cs="Calibri"/>
          <w:sz w:val="22"/>
          <w:szCs w:val="22"/>
        </w:rPr>
        <w:t xml:space="preserve"> </w:t>
      </w:r>
    </w:p>
    <w:p w14:paraId="3CDED757" w14:textId="1F28ABDB" w:rsidR="00DE6005" w:rsidRPr="00E30D30" w:rsidRDefault="00DE6005" w:rsidP="00AC4C36">
      <w:pPr>
        <w:widowControl/>
        <w:numPr>
          <w:ilvl w:val="0"/>
          <w:numId w:val="3"/>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All written managed services proposed must be phrased in terms and language that can be easily understood by non-technical personnel (e.g., laypersons without subject matter expertise) </w:t>
      </w:r>
    </w:p>
    <w:p w14:paraId="4BF7EB6A" w14:textId="6F17F9FF" w:rsidR="00DE6005" w:rsidRPr="00E30D30" w:rsidRDefault="00DE6005" w:rsidP="00AC4C36">
      <w:pPr>
        <w:widowControl/>
        <w:numPr>
          <w:ilvl w:val="0"/>
          <w:numId w:val="3"/>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t xml:space="preserve">All document managed services proposed must be in formats (hard copy and electronic) as specified by the </w:t>
      </w:r>
      <w:r w:rsidR="00AC4C36">
        <w:rPr>
          <w:rFonts w:asciiTheme="minorHAnsi" w:hAnsiTheme="minorHAnsi" w:cstheme="minorHAnsi"/>
          <w:sz w:val="22"/>
          <w:szCs w:val="22"/>
        </w:rPr>
        <w:t>Agency</w:t>
      </w:r>
      <w:r w:rsidRPr="00E30D30">
        <w:rPr>
          <w:rFonts w:asciiTheme="minorHAnsi" w:hAnsiTheme="minorHAnsi" w:cstheme="minorHAnsi"/>
          <w:sz w:val="22"/>
          <w:szCs w:val="22"/>
        </w:rPr>
        <w:t xml:space="preserve"> - at a minimum, the formats must be in industry accepted standards (e.g., MS Word, MS PowerPoint, MS Project) </w:t>
      </w:r>
    </w:p>
    <w:p w14:paraId="010F0DF0" w14:textId="77777777" w:rsidR="00DE6005" w:rsidRPr="00E30D30" w:rsidRDefault="00DE6005" w:rsidP="00AC4C36">
      <w:pPr>
        <w:widowControl/>
        <w:numPr>
          <w:ilvl w:val="0"/>
          <w:numId w:val="3"/>
        </w:numPr>
        <w:tabs>
          <w:tab w:val="left" w:pos="432"/>
        </w:tabs>
        <w:spacing w:before="60" w:after="60"/>
        <w:rPr>
          <w:rFonts w:asciiTheme="minorHAnsi" w:hAnsiTheme="minorHAnsi" w:cstheme="minorHAnsi"/>
          <w:sz w:val="22"/>
          <w:szCs w:val="22"/>
        </w:rPr>
      </w:pPr>
      <w:r w:rsidRPr="00E30D30">
        <w:rPr>
          <w:rFonts w:asciiTheme="minorHAnsi" w:hAnsiTheme="minorHAnsi" w:cstheme="minorHAnsi"/>
          <w:sz w:val="22"/>
          <w:szCs w:val="22"/>
        </w:rPr>
        <w:lastRenderedPageBreak/>
        <w:t xml:space="preserve">The Vendor must demonstrate its knowledge and expertise of the environment (e.g., platforms, software, applications, network, tools, etc.) for which work is to be performed </w:t>
      </w:r>
    </w:p>
    <w:p w14:paraId="39966E27" w14:textId="77777777" w:rsidR="00DE6005" w:rsidRPr="00E30D30" w:rsidRDefault="00DE6005" w:rsidP="00DE6005">
      <w:pPr>
        <w:numPr>
          <w:ilvl w:val="0"/>
          <w:numId w:val="3"/>
        </w:numPr>
        <w:rPr>
          <w:rFonts w:asciiTheme="minorHAnsi" w:hAnsiTheme="minorHAnsi" w:cstheme="minorHAnsi"/>
          <w:sz w:val="22"/>
          <w:szCs w:val="22"/>
          <w:lang w:eastAsia="en-AU"/>
        </w:rPr>
      </w:pPr>
      <w:r w:rsidRPr="00E30D30">
        <w:rPr>
          <w:rFonts w:asciiTheme="minorHAnsi" w:hAnsiTheme="minorHAnsi" w:cstheme="minorHAnsi"/>
          <w:sz w:val="22"/>
          <w:szCs w:val="22"/>
        </w:rPr>
        <w:t>All items of this agreement shall be done in accordance with the Service Level Agreement.</w:t>
      </w:r>
    </w:p>
    <w:p w14:paraId="608BA685" w14:textId="0E80CA39" w:rsidR="00DE6005" w:rsidRPr="00E30D30" w:rsidRDefault="00DE6005" w:rsidP="00DE6005">
      <w:pPr>
        <w:numPr>
          <w:ilvl w:val="0"/>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Agreement to confidentiality and legal statements</w:t>
      </w:r>
    </w:p>
    <w:p w14:paraId="235E8744" w14:textId="1A74AC1F" w:rsidR="006B70EF" w:rsidRDefault="006B70EF" w:rsidP="00CE3344">
      <w:pPr>
        <w:pStyle w:val="NormalWeb"/>
        <w:numPr>
          <w:ilvl w:val="0"/>
          <w:numId w:val="3"/>
        </w:numPr>
        <w:spacing w:before="0" w:beforeAutospacing="0" w:after="0" w:afterAutospacing="0"/>
        <w:jc w:val="both"/>
        <w:rPr>
          <w:rFonts w:ascii="Calibri" w:hAnsi="Calibri" w:cs="Calibri"/>
          <w:sz w:val="22"/>
          <w:szCs w:val="22"/>
        </w:rPr>
      </w:pPr>
      <w:r>
        <w:rPr>
          <w:rFonts w:ascii="Calibri" w:hAnsi="Calibri" w:cs="Calibri"/>
          <w:sz w:val="22"/>
          <w:szCs w:val="22"/>
        </w:rPr>
        <w:t>If the awarded vendor intend</w:t>
      </w:r>
      <w:r w:rsidR="00AC4C36">
        <w:rPr>
          <w:rFonts w:ascii="Calibri" w:hAnsi="Calibri" w:cs="Calibri"/>
          <w:sz w:val="22"/>
          <w:szCs w:val="22"/>
        </w:rPr>
        <w:t>s</w:t>
      </w:r>
      <w:r>
        <w:rPr>
          <w:rFonts w:ascii="Calibri" w:hAnsi="Calibri" w:cs="Calibri"/>
          <w:sz w:val="22"/>
          <w:szCs w:val="22"/>
        </w:rPr>
        <w:t xml:space="preserve"> to subcontract, the subcontractor must be listed on the DIR contract’s Appendix B, HUB Subcontracting Plan. If the vendor has identified additional subcontracting opportunities, the vendor will need to submit a revised HSP to DIR for review. No work may be performed by a subcontractor before DIR has approved a revised HSP for the Cooperative Contract.</w:t>
      </w:r>
    </w:p>
    <w:p w14:paraId="7DDA93E4" w14:textId="29FA0C19" w:rsidR="009E7862" w:rsidRPr="00E2517A" w:rsidRDefault="00E2517A" w:rsidP="00E2517A">
      <w:pPr>
        <w:pStyle w:val="NormalWeb"/>
        <w:numPr>
          <w:ilvl w:val="0"/>
          <w:numId w:val="3"/>
        </w:numPr>
        <w:spacing w:before="0" w:beforeAutospacing="0" w:after="0" w:afterAutospacing="0"/>
        <w:jc w:val="both"/>
        <w:rPr>
          <w:rFonts w:ascii="Calibri" w:hAnsi="Calibri" w:cs="Calibri"/>
          <w:sz w:val="22"/>
          <w:szCs w:val="22"/>
        </w:rPr>
      </w:pPr>
      <w:r w:rsidRPr="00E2517A">
        <w:rPr>
          <w:rFonts w:asciiTheme="minorHAnsi" w:hAnsiTheme="minorHAnsi" w:cstheme="minorHAnsi"/>
          <w:sz w:val="22"/>
          <w:szCs w:val="22"/>
          <w:lang w:eastAsia="en-AU"/>
        </w:rPr>
        <w:t>Project management plan addressing the tasks specified in the SOW</w:t>
      </w:r>
    </w:p>
    <w:p w14:paraId="6880236A" w14:textId="2E06124C" w:rsidR="00DE6005" w:rsidRPr="00E30D30" w:rsidRDefault="009E7862" w:rsidP="00EB1D4A">
      <w:pPr>
        <w:pStyle w:val="Heading3"/>
        <w:rPr>
          <w:lang w:eastAsia="en-AU"/>
        </w:rPr>
      </w:pPr>
      <w:r w:rsidRPr="00E30D30">
        <w:rPr>
          <w:lang w:eastAsia="en-AU"/>
        </w:rPr>
        <w:t>1</w:t>
      </w:r>
      <w:r w:rsidR="00AC4C36">
        <w:rPr>
          <w:lang w:eastAsia="en-AU"/>
        </w:rPr>
        <w:t>3</w:t>
      </w:r>
      <w:r w:rsidRPr="00E30D30">
        <w:rPr>
          <w:lang w:eastAsia="en-AU"/>
        </w:rPr>
        <w:t>.1</w:t>
      </w:r>
      <w:r w:rsidRPr="00E30D30">
        <w:rPr>
          <w:lang w:eastAsia="en-AU"/>
        </w:rPr>
        <w:tab/>
      </w:r>
      <w:r w:rsidR="00DE6005" w:rsidRPr="00E30D30">
        <w:rPr>
          <w:lang w:eastAsia="en-AU"/>
        </w:rPr>
        <w:t>Vendor staff capabilities specific to this SOW:</w:t>
      </w:r>
    </w:p>
    <w:p w14:paraId="16DB9751" w14:textId="77777777" w:rsidR="00DE6005" w:rsidRPr="00E30D30" w:rsidRDefault="00DE6005" w:rsidP="00DE6005">
      <w:pPr>
        <w:numPr>
          <w:ilvl w:val="1"/>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Organization chart</w:t>
      </w:r>
    </w:p>
    <w:p w14:paraId="0148B0EE" w14:textId="77777777" w:rsidR="00DE6005" w:rsidRPr="00E30D30" w:rsidRDefault="00DE6005" w:rsidP="00DE6005">
      <w:pPr>
        <w:numPr>
          <w:ilvl w:val="1"/>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Management team resumes</w:t>
      </w:r>
    </w:p>
    <w:p w14:paraId="5CB85E45" w14:textId="07B65DBB" w:rsidR="00DE6005" w:rsidRPr="00E30D30" w:rsidRDefault="00DE6005" w:rsidP="00DE6005">
      <w:pPr>
        <w:numPr>
          <w:ilvl w:val="1"/>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Key personnel resumes</w:t>
      </w:r>
      <w:r w:rsidR="00952FF5" w:rsidRPr="00E30D30">
        <w:rPr>
          <w:rFonts w:asciiTheme="minorHAnsi" w:hAnsiTheme="minorHAnsi" w:cstheme="minorHAnsi"/>
          <w:sz w:val="22"/>
          <w:szCs w:val="22"/>
          <w:lang w:eastAsia="en-AU"/>
        </w:rPr>
        <w:t xml:space="preserve"> illustrating the qualifications of each to perform the services described in this SOW</w:t>
      </w:r>
      <w:r w:rsidR="00AF0882" w:rsidRPr="00E30D30">
        <w:rPr>
          <w:rFonts w:asciiTheme="minorHAnsi" w:hAnsiTheme="minorHAnsi" w:cstheme="minorHAnsi"/>
          <w:sz w:val="22"/>
          <w:szCs w:val="22"/>
          <w:lang w:eastAsia="en-AU"/>
        </w:rPr>
        <w:t>.</w:t>
      </w:r>
    </w:p>
    <w:p w14:paraId="280565AB" w14:textId="16DD65E7" w:rsidR="00DE6005" w:rsidRPr="00E30D30" w:rsidRDefault="00E30D30" w:rsidP="00EB1D4A">
      <w:pPr>
        <w:pStyle w:val="Heading3"/>
        <w:rPr>
          <w:lang w:eastAsia="en-AU"/>
        </w:rPr>
      </w:pPr>
      <w:r>
        <w:rPr>
          <w:lang w:eastAsia="en-AU"/>
        </w:rPr>
        <w:t>1</w:t>
      </w:r>
      <w:r w:rsidR="00AC4C36">
        <w:rPr>
          <w:lang w:eastAsia="en-AU"/>
        </w:rPr>
        <w:t>3</w:t>
      </w:r>
      <w:r>
        <w:rPr>
          <w:lang w:eastAsia="en-AU"/>
        </w:rPr>
        <w:t>.2</w:t>
      </w:r>
      <w:r>
        <w:rPr>
          <w:lang w:eastAsia="en-AU"/>
        </w:rPr>
        <w:tab/>
      </w:r>
      <w:r w:rsidR="00DE6005" w:rsidRPr="00E30D30">
        <w:rPr>
          <w:lang w:eastAsia="en-AU"/>
        </w:rPr>
        <w:t>Vendor’s services capabilities:</w:t>
      </w:r>
    </w:p>
    <w:p w14:paraId="721A25F0" w14:textId="77777777" w:rsidR="00DE6005" w:rsidRPr="00E30D30" w:rsidRDefault="00DE6005" w:rsidP="00DE6005">
      <w:pPr>
        <w:numPr>
          <w:ilvl w:val="1"/>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Outline of capability to deliver the required services, including process, functional and technical expertise</w:t>
      </w:r>
    </w:p>
    <w:p w14:paraId="702E59B4" w14:textId="77777777" w:rsidR="00DE6005" w:rsidRPr="00E30D30" w:rsidRDefault="00DE6005" w:rsidP="00DE6005">
      <w:pPr>
        <w:numPr>
          <w:ilvl w:val="1"/>
          <w:numId w:val="3"/>
        </w:numPr>
        <w:rPr>
          <w:rFonts w:asciiTheme="minorHAnsi" w:hAnsiTheme="minorHAnsi" w:cstheme="minorHAnsi"/>
          <w:sz w:val="22"/>
          <w:szCs w:val="22"/>
          <w:lang w:eastAsia="en-AU"/>
        </w:rPr>
      </w:pPr>
      <w:r w:rsidRPr="00E30D30">
        <w:rPr>
          <w:rFonts w:asciiTheme="minorHAnsi" w:hAnsiTheme="minorHAnsi" w:cstheme="minorHAnsi"/>
          <w:sz w:val="22"/>
          <w:szCs w:val="22"/>
        </w:rPr>
        <w:t>Agreed-on SOW for managed services</w:t>
      </w:r>
    </w:p>
    <w:p w14:paraId="3D342F6C" w14:textId="3730235D" w:rsidR="00DE6005" w:rsidRDefault="00DE6005" w:rsidP="00DE6005">
      <w:pPr>
        <w:numPr>
          <w:ilvl w:val="1"/>
          <w:numId w:val="3"/>
        </w:numPr>
        <w:rPr>
          <w:rFonts w:asciiTheme="minorHAnsi" w:hAnsiTheme="minorHAnsi" w:cstheme="minorHAnsi"/>
          <w:sz w:val="22"/>
          <w:szCs w:val="22"/>
          <w:lang w:eastAsia="en-AU"/>
        </w:rPr>
      </w:pPr>
      <w:r w:rsidRPr="00E30D30">
        <w:rPr>
          <w:rFonts w:asciiTheme="minorHAnsi" w:hAnsiTheme="minorHAnsi" w:cstheme="minorHAnsi"/>
          <w:sz w:val="22"/>
          <w:szCs w:val="22"/>
        </w:rPr>
        <w:t>Engagement plans for project services or transition</w:t>
      </w:r>
    </w:p>
    <w:p w14:paraId="5956F409" w14:textId="44A363C2" w:rsidR="00FF5F3A" w:rsidRDefault="00FF5F3A" w:rsidP="00EB1D4A">
      <w:pPr>
        <w:pStyle w:val="Heading3"/>
      </w:pPr>
      <w:r>
        <w:t>1</w:t>
      </w:r>
      <w:r w:rsidR="00AC4C36">
        <w:t>3</w:t>
      </w:r>
      <w:r>
        <w:t>.3</w:t>
      </w:r>
      <w:r w:rsidR="004A74FE">
        <w:t xml:space="preserve"> Vendor References</w:t>
      </w:r>
    </w:p>
    <w:p w14:paraId="7E4EECC4" w14:textId="5C152980" w:rsidR="004A74FE" w:rsidRPr="004A74FE" w:rsidRDefault="004A74FE" w:rsidP="004A74FE">
      <w:pPr>
        <w:rPr>
          <w:rFonts w:asciiTheme="minorHAnsi" w:hAnsiTheme="minorHAnsi" w:cstheme="minorHAnsi"/>
          <w:sz w:val="22"/>
          <w:szCs w:val="22"/>
        </w:rPr>
      </w:pPr>
      <w:r w:rsidRPr="004A74FE">
        <w:rPr>
          <w:rFonts w:asciiTheme="minorHAnsi" w:hAnsiTheme="minorHAnsi" w:cstheme="minorHAnsi"/>
          <w:sz w:val="22"/>
          <w:szCs w:val="22"/>
        </w:rPr>
        <w:t>Vendor should provide three (3) reference for whom vendor has done work similar to the work requested in this SOW. References will be contacted by email only.</w:t>
      </w:r>
    </w:p>
    <w:p w14:paraId="2CD2C862" w14:textId="77777777" w:rsidR="004A74FE" w:rsidRPr="004A74FE" w:rsidRDefault="004A74FE" w:rsidP="004A74FE"/>
    <w:p w14:paraId="6AEB4792" w14:textId="64E9EE62" w:rsidR="00DE6005" w:rsidRPr="00E30D30" w:rsidRDefault="00AC4C36" w:rsidP="00EB1D4A">
      <w:pPr>
        <w:pStyle w:val="Heading2"/>
      </w:pPr>
      <w:bookmarkStart w:id="65" w:name="_Toc189967588"/>
      <w:bookmarkStart w:id="66" w:name="_Toc332354145"/>
      <w:bookmarkStart w:id="67" w:name="_Toc332614134"/>
      <w:bookmarkStart w:id="68" w:name="_Toc333504601"/>
      <w:bookmarkStart w:id="69" w:name="_Toc335725108"/>
      <w:r>
        <w:t>P</w:t>
      </w:r>
      <w:r w:rsidR="00DE6005" w:rsidRPr="00E30D30">
        <w:t>ricing</w:t>
      </w:r>
      <w:bookmarkEnd w:id="65"/>
      <w:bookmarkEnd w:id="66"/>
      <w:bookmarkEnd w:id="67"/>
      <w:bookmarkEnd w:id="68"/>
      <w:bookmarkEnd w:id="69"/>
    </w:p>
    <w:p w14:paraId="5F259A1B" w14:textId="5A0F60EE" w:rsidR="00DE6005" w:rsidRPr="00E30D30" w:rsidRDefault="00DE6005" w:rsidP="00DE6005">
      <w:pPr>
        <w:ind w:left="0"/>
        <w:rPr>
          <w:rFonts w:asciiTheme="minorHAnsi" w:hAnsiTheme="minorHAnsi" w:cstheme="minorHAnsi"/>
          <w:sz w:val="22"/>
          <w:szCs w:val="22"/>
        </w:rPr>
      </w:pPr>
      <w:r w:rsidRPr="00E30D30">
        <w:rPr>
          <w:rFonts w:asciiTheme="minorHAnsi" w:hAnsiTheme="minorHAnsi" w:cstheme="minorHAnsi"/>
          <w:sz w:val="22"/>
          <w:szCs w:val="22"/>
          <w:lang w:eastAsia="en-AU"/>
        </w:rPr>
        <w:t>The main purpose of this section is to detail the pricing for the services</w:t>
      </w:r>
      <w:r w:rsidRPr="00E30D30">
        <w:rPr>
          <w:rFonts w:asciiTheme="minorHAnsi" w:hAnsiTheme="minorHAnsi" w:cstheme="minorHAnsi"/>
          <w:sz w:val="22"/>
          <w:szCs w:val="22"/>
        </w:rPr>
        <w:t>. Vendors should also provide a summary of any assumptions and exclusions.</w:t>
      </w:r>
    </w:p>
    <w:p w14:paraId="4095F791" w14:textId="77777777" w:rsidR="00DE6005" w:rsidRPr="00E30D30" w:rsidRDefault="00DE6005" w:rsidP="00DE6005">
      <w:pPr>
        <w:rPr>
          <w:rFonts w:asciiTheme="minorHAnsi" w:hAnsiTheme="minorHAnsi" w:cstheme="minorHAnsi"/>
          <w:sz w:val="22"/>
          <w:szCs w:val="22"/>
        </w:rPr>
      </w:pPr>
    </w:p>
    <w:p w14:paraId="544755E2" w14:textId="77777777" w:rsidR="00DE6005" w:rsidRPr="00E30D30" w:rsidRDefault="00DE6005" w:rsidP="00DE6005">
      <w:pPr>
        <w:rPr>
          <w:rFonts w:asciiTheme="minorHAnsi" w:hAnsiTheme="minorHAnsi" w:cstheme="minorHAnsi"/>
          <w:b/>
          <w:sz w:val="22"/>
          <w:szCs w:val="22"/>
        </w:rPr>
      </w:pPr>
      <w:r w:rsidRPr="00E30D30">
        <w:rPr>
          <w:rFonts w:asciiTheme="minorHAnsi" w:hAnsiTheme="minorHAnsi" w:cstheme="minorHAnsi"/>
          <w:b/>
          <w:sz w:val="22"/>
          <w:szCs w:val="22"/>
        </w:rPr>
        <w:t>Sample Pricing Sheet</w:t>
      </w:r>
    </w:p>
    <w:tbl>
      <w:tblPr>
        <w:tblStyle w:val="TableGrid"/>
        <w:tblW w:w="8472" w:type="dxa"/>
        <w:tblLayout w:type="fixed"/>
        <w:tblLook w:val="0020" w:firstRow="1" w:lastRow="0" w:firstColumn="0" w:lastColumn="0" w:noHBand="0" w:noVBand="0"/>
      </w:tblPr>
      <w:tblGrid>
        <w:gridCol w:w="1885"/>
        <w:gridCol w:w="5039"/>
        <w:gridCol w:w="1548"/>
      </w:tblGrid>
      <w:tr w:rsidR="00DE6005" w:rsidRPr="00E30D30" w14:paraId="6571D7D3" w14:textId="77777777" w:rsidTr="00AC4C36">
        <w:trPr>
          <w:trHeight w:val="413"/>
        </w:trPr>
        <w:tc>
          <w:tcPr>
            <w:tcW w:w="1885" w:type="dxa"/>
          </w:tcPr>
          <w:p w14:paraId="4FB6A1A2" w14:textId="521BD7DC"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Engagement No.</w:t>
            </w:r>
          </w:p>
        </w:tc>
        <w:tc>
          <w:tcPr>
            <w:tcW w:w="5039" w:type="dxa"/>
          </w:tcPr>
          <w:p w14:paraId="2C639839" w14:textId="1135014B"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Engagement Name</w:t>
            </w:r>
          </w:p>
        </w:tc>
        <w:tc>
          <w:tcPr>
            <w:tcW w:w="1548" w:type="dxa"/>
          </w:tcPr>
          <w:p w14:paraId="03D38A6B" w14:textId="77777777" w:rsidR="00DE6005" w:rsidRPr="00E30D30" w:rsidRDefault="00DE6005" w:rsidP="00566D73">
            <w:pPr>
              <w:numPr>
                <w:ilvl w:val="12"/>
                <w:numId w:val="0"/>
              </w:numPr>
              <w:jc w:val="center"/>
              <w:rPr>
                <w:rFonts w:asciiTheme="minorHAnsi" w:hAnsiTheme="minorHAnsi" w:cstheme="minorHAnsi"/>
                <w:b/>
                <w:sz w:val="22"/>
                <w:szCs w:val="22"/>
              </w:rPr>
            </w:pPr>
            <w:r w:rsidRPr="00E30D30">
              <w:rPr>
                <w:rFonts w:asciiTheme="minorHAnsi" w:hAnsiTheme="minorHAnsi" w:cstheme="minorHAnsi"/>
                <w:b/>
                <w:sz w:val="22"/>
                <w:szCs w:val="22"/>
              </w:rPr>
              <w:t>Price</w:t>
            </w:r>
          </w:p>
        </w:tc>
      </w:tr>
      <w:tr w:rsidR="00DE6005" w:rsidRPr="00E30D30" w14:paraId="51B77341" w14:textId="77777777" w:rsidTr="00AC4C36">
        <w:tc>
          <w:tcPr>
            <w:tcW w:w="1885" w:type="dxa"/>
          </w:tcPr>
          <w:p w14:paraId="5B71B941" w14:textId="77777777" w:rsidR="00DE6005" w:rsidRPr="00E30D30" w:rsidRDefault="00DE6005" w:rsidP="00566D73">
            <w:pPr>
              <w:numPr>
                <w:ilvl w:val="12"/>
                <w:numId w:val="0"/>
              </w:numPr>
              <w:rPr>
                <w:rFonts w:asciiTheme="minorHAnsi" w:hAnsiTheme="minorHAnsi" w:cstheme="minorHAnsi"/>
                <w:sz w:val="22"/>
                <w:szCs w:val="22"/>
              </w:rPr>
            </w:pPr>
          </w:p>
        </w:tc>
        <w:tc>
          <w:tcPr>
            <w:tcW w:w="5039" w:type="dxa"/>
          </w:tcPr>
          <w:p w14:paraId="34DCD944"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1787D9B3" w14:textId="77777777" w:rsidR="00DE6005" w:rsidRPr="00E30D30" w:rsidRDefault="00DE6005" w:rsidP="00566D73">
            <w:pPr>
              <w:numPr>
                <w:ilvl w:val="12"/>
                <w:numId w:val="0"/>
              </w:numPr>
              <w:jc w:val="center"/>
              <w:rPr>
                <w:rFonts w:asciiTheme="minorHAnsi" w:hAnsiTheme="minorHAnsi" w:cstheme="minorHAnsi"/>
                <w:sz w:val="22"/>
                <w:szCs w:val="22"/>
              </w:rPr>
            </w:pPr>
          </w:p>
        </w:tc>
      </w:tr>
      <w:tr w:rsidR="00DE6005" w:rsidRPr="00E30D30" w14:paraId="1AA199FD" w14:textId="77777777" w:rsidTr="00AC4C36">
        <w:tc>
          <w:tcPr>
            <w:tcW w:w="1885" w:type="dxa"/>
          </w:tcPr>
          <w:p w14:paraId="05CD6C8B" w14:textId="77777777" w:rsidR="00DE6005" w:rsidRPr="00E30D30" w:rsidRDefault="00DE6005" w:rsidP="00566D73">
            <w:pPr>
              <w:numPr>
                <w:ilvl w:val="12"/>
                <w:numId w:val="0"/>
              </w:numPr>
              <w:rPr>
                <w:rFonts w:asciiTheme="minorHAnsi" w:hAnsiTheme="minorHAnsi" w:cstheme="minorHAnsi"/>
                <w:sz w:val="22"/>
                <w:szCs w:val="22"/>
              </w:rPr>
            </w:pPr>
          </w:p>
        </w:tc>
        <w:tc>
          <w:tcPr>
            <w:tcW w:w="5039" w:type="dxa"/>
          </w:tcPr>
          <w:p w14:paraId="34C9C180"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3B111D66" w14:textId="77777777" w:rsidR="00DE6005" w:rsidRPr="00E30D30" w:rsidRDefault="00DE6005" w:rsidP="00566D73">
            <w:pPr>
              <w:numPr>
                <w:ilvl w:val="12"/>
                <w:numId w:val="0"/>
              </w:numPr>
              <w:jc w:val="center"/>
              <w:rPr>
                <w:rFonts w:asciiTheme="minorHAnsi" w:hAnsiTheme="minorHAnsi" w:cstheme="minorHAnsi"/>
                <w:sz w:val="22"/>
                <w:szCs w:val="22"/>
              </w:rPr>
            </w:pPr>
          </w:p>
        </w:tc>
      </w:tr>
      <w:tr w:rsidR="00DE6005" w:rsidRPr="00E30D30" w14:paraId="2171B678" w14:textId="77777777" w:rsidTr="00AC4C36">
        <w:tc>
          <w:tcPr>
            <w:tcW w:w="1885" w:type="dxa"/>
          </w:tcPr>
          <w:p w14:paraId="449D40C6" w14:textId="77777777" w:rsidR="00DE6005" w:rsidRPr="00E30D30" w:rsidRDefault="00DE6005" w:rsidP="00566D73">
            <w:pPr>
              <w:numPr>
                <w:ilvl w:val="12"/>
                <w:numId w:val="0"/>
              </w:numPr>
              <w:rPr>
                <w:rFonts w:asciiTheme="minorHAnsi" w:hAnsiTheme="minorHAnsi" w:cstheme="minorHAnsi"/>
                <w:sz w:val="22"/>
                <w:szCs w:val="22"/>
              </w:rPr>
            </w:pPr>
          </w:p>
        </w:tc>
        <w:tc>
          <w:tcPr>
            <w:tcW w:w="5039" w:type="dxa"/>
          </w:tcPr>
          <w:p w14:paraId="5FCAB8CE" w14:textId="77777777" w:rsidR="00DE6005" w:rsidRPr="00E30D30" w:rsidRDefault="00DE6005" w:rsidP="00566D73">
            <w:pPr>
              <w:numPr>
                <w:ilvl w:val="12"/>
                <w:numId w:val="0"/>
              </w:numPr>
              <w:rPr>
                <w:rFonts w:asciiTheme="minorHAnsi" w:hAnsiTheme="minorHAnsi" w:cstheme="minorHAnsi"/>
                <w:sz w:val="22"/>
                <w:szCs w:val="22"/>
              </w:rPr>
            </w:pPr>
          </w:p>
        </w:tc>
        <w:tc>
          <w:tcPr>
            <w:tcW w:w="1548" w:type="dxa"/>
          </w:tcPr>
          <w:p w14:paraId="7F209E9C" w14:textId="77777777" w:rsidR="00DE6005" w:rsidRPr="00E30D30" w:rsidRDefault="00DE6005" w:rsidP="00566D73">
            <w:pPr>
              <w:numPr>
                <w:ilvl w:val="12"/>
                <w:numId w:val="0"/>
              </w:numPr>
              <w:jc w:val="center"/>
              <w:rPr>
                <w:rFonts w:asciiTheme="minorHAnsi" w:hAnsiTheme="minorHAnsi" w:cstheme="minorHAnsi"/>
                <w:sz w:val="22"/>
                <w:szCs w:val="22"/>
              </w:rPr>
            </w:pPr>
          </w:p>
        </w:tc>
      </w:tr>
    </w:tbl>
    <w:p w14:paraId="2271CD5F" w14:textId="77777777" w:rsidR="00DE6005" w:rsidRPr="00E30D30" w:rsidRDefault="00DE6005" w:rsidP="00DE6005">
      <w:pPr>
        <w:rPr>
          <w:rFonts w:asciiTheme="minorHAnsi" w:hAnsiTheme="minorHAnsi" w:cstheme="minorHAnsi"/>
          <w:sz w:val="22"/>
          <w:szCs w:val="22"/>
        </w:rPr>
      </w:pPr>
    </w:p>
    <w:p w14:paraId="791C8191" w14:textId="5D855C1D" w:rsidR="00DE6005" w:rsidRPr="00AC4C36" w:rsidRDefault="00DE6005" w:rsidP="00163378">
      <w:pPr>
        <w:pStyle w:val="Heading2"/>
        <w:rPr>
          <w:rFonts w:asciiTheme="minorHAnsi" w:hAnsiTheme="minorHAnsi" w:cstheme="minorHAnsi"/>
        </w:rPr>
      </w:pPr>
      <w:bookmarkStart w:id="70" w:name="_Toc189967589"/>
      <w:bookmarkStart w:id="71" w:name="_Toc332354146"/>
      <w:bookmarkStart w:id="72" w:name="_Toc332614135"/>
      <w:bookmarkStart w:id="73" w:name="_Toc333504602"/>
      <w:bookmarkStart w:id="74" w:name="_Toc335725109"/>
      <w:r w:rsidRPr="00AC4C36">
        <w:t>Response Submission Requirements</w:t>
      </w:r>
      <w:bookmarkEnd w:id="70"/>
      <w:bookmarkEnd w:id="71"/>
      <w:bookmarkEnd w:id="72"/>
      <w:bookmarkEnd w:id="73"/>
      <w:bookmarkEnd w:id="74"/>
      <w:r w:rsidR="00AC4C36">
        <w:t xml:space="preserve"> (</w:t>
      </w:r>
      <w:r w:rsidRPr="00AC4C36">
        <w:rPr>
          <w:rFonts w:asciiTheme="minorHAnsi" w:hAnsiTheme="minorHAnsi" w:cstheme="minorHAnsi"/>
        </w:rPr>
        <w:t>Sample Content</w:t>
      </w:r>
      <w:r w:rsidR="00AC4C36">
        <w:rPr>
          <w:rFonts w:asciiTheme="minorHAnsi" w:hAnsiTheme="minorHAnsi" w:cstheme="minorHAnsi"/>
        </w:rPr>
        <w:t>)</w:t>
      </w:r>
    </w:p>
    <w:p w14:paraId="55A38DC4" w14:textId="77777777" w:rsidR="00DE6005" w:rsidRPr="00E30D30" w:rsidRDefault="00DE6005" w:rsidP="00DE6005">
      <w:pPr>
        <w:numPr>
          <w:ilvl w:val="0"/>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SOW schedule of events: deadline for questions, deadline for answering questions, response due date</w:t>
      </w:r>
    </w:p>
    <w:p w14:paraId="7E826CF2" w14:textId="77777777" w:rsidR="00DE6005" w:rsidRPr="00E30D30" w:rsidRDefault="00DE6005" w:rsidP="00DE6005">
      <w:pPr>
        <w:numPr>
          <w:ilvl w:val="0"/>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Address for response submission</w:t>
      </w:r>
    </w:p>
    <w:p w14:paraId="6C9A6A76" w14:textId="77777777" w:rsidR="00DE6005" w:rsidRPr="00E30D30" w:rsidRDefault="00DE6005" w:rsidP="00DE6005">
      <w:pPr>
        <w:numPr>
          <w:ilvl w:val="0"/>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Number of copies</w:t>
      </w:r>
    </w:p>
    <w:p w14:paraId="4D6C5550" w14:textId="43256B22" w:rsidR="00FC7520" w:rsidRDefault="00DE6005" w:rsidP="00CB096E">
      <w:pPr>
        <w:numPr>
          <w:ilvl w:val="0"/>
          <w:numId w:val="3"/>
        </w:numPr>
        <w:rPr>
          <w:rFonts w:asciiTheme="minorHAnsi" w:hAnsiTheme="minorHAnsi" w:cstheme="minorHAnsi"/>
          <w:sz w:val="22"/>
          <w:szCs w:val="22"/>
          <w:lang w:eastAsia="en-AU"/>
        </w:rPr>
      </w:pPr>
      <w:r w:rsidRPr="00E30D30">
        <w:rPr>
          <w:rFonts w:asciiTheme="minorHAnsi" w:hAnsiTheme="minorHAnsi" w:cstheme="minorHAnsi"/>
          <w:sz w:val="22"/>
          <w:szCs w:val="22"/>
          <w:lang w:eastAsia="en-AU"/>
        </w:rPr>
        <w:t>Mandatory response contents</w:t>
      </w:r>
    </w:p>
    <w:p w14:paraId="413865A4" w14:textId="77777777" w:rsidR="00B43C1C" w:rsidRPr="00CB096E" w:rsidRDefault="00B43C1C" w:rsidP="00AC4C36">
      <w:pPr>
        <w:ind w:left="0"/>
        <w:rPr>
          <w:rFonts w:asciiTheme="minorHAnsi" w:hAnsiTheme="minorHAnsi" w:cstheme="minorHAnsi"/>
          <w:sz w:val="22"/>
          <w:szCs w:val="22"/>
          <w:lang w:eastAsia="en-AU"/>
        </w:rPr>
      </w:pPr>
    </w:p>
    <w:sectPr w:rsidR="00B43C1C" w:rsidRPr="00CB09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97A8" w14:textId="77777777" w:rsidR="00337BE2" w:rsidRDefault="00337BE2" w:rsidP="002D3A82">
      <w:r>
        <w:separator/>
      </w:r>
    </w:p>
  </w:endnote>
  <w:endnote w:type="continuationSeparator" w:id="0">
    <w:p w14:paraId="2813FEDC" w14:textId="77777777" w:rsidR="00337BE2" w:rsidRDefault="00337BE2" w:rsidP="002D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DE0B" w14:textId="77777777" w:rsidR="00E73411" w:rsidRDefault="00E73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7595" w14:textId="77777777" w:rsidR="00E73411" w:rsidRDefault="00E73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56F4" w14:textId="77777777" w:rsidR="00E73411" w:rsidRDefault="00E7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EC63" w14:textId="77777777" w:rsidR="00337BE2" w:rsidRDefault="00337BE2" w:rsidP="002D3A82">
      <w:r>
        <w:separator/>
      </w:r>
    </w:p>
  </w:footnote>
  <w:footnote w:type="continuationSeparator" w:id="0">
    <w:p w14:paraId="250D04A5" w14:textId="77777777" w:rsidR="00337BE2" w:rsidRDefault="00337BE2" w:rsidP="002D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6BC1" w14:textId="77777777" w:rsidR="00E73411" w:rsidRDefault="00E73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AEC2" w14:textId="77777777" w:rsidR="00E73411" w:rsidRDefault="00E73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C397" w14:textId="77777777" w:rsidR="002D3A82" w:rsidRDefault="002D3A82">
    <w:pPr>
      <w:pStyle w:val="Header"/>
    </w:pPr>
  </w:p>
  <w:p w14:paraId="31032DA8" w14:textId="77777777" w:rsidR="002D3A82" w:rsidRDefault="002D3A82">
    <w:pPr>
      <w:pStyle w:val="Header"/>
    </w:pPr>
  </w:p>
  <w:p w14:paraId="61FB498A" w14:textId="77777777" w:rsidR="002D3A82" w:rsidRDefault="002D3A82">
    <w:pPr>
      <w:pStyle w:val="Header"/>
    </w:pPr>
  </w:p>
  <w:p w14:paraId="0041263A" w14:textId="77777777" w:rsidR="002D3A82" w:rsidRDefault="002D3A82">
    <w:pPr>
      <w:pStyle w:val="Header"/>
    </w:pPr>
  </w:p>
  <w:p w14:paraId="5E64328B" w14:textId="77777777" w:rsidR="002D3A82" w:rsidRDefault="002D3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6EDA"/>
    <w:multiLevelType w:val="multilevel"/>
    <w:tmpl w:val="BEBCD51A"/>
    <w:lvl w:ilvl="0">
      <w:start w:val="1"/>
      <w:numFmt w:val="bullet"/>
      <w:lvlText w:val=""/>
      <w:lvlJc w:val="left"/>
      <w:pPr>
        <w:tabs>
          <w:tab w:val="num" w:pos="576"/>
        </w:tabs>
        <w:ind w:left="576" w:firstLine="0"/>
      </w:pPr>
      <w:rPr>
        <w:rFonts w:ascii="Symbol" w:hAnsi="Symbol" w:hint="default"/>
        <w:sz w:val="20"/>
      </w:rPr>
    </w:lvl>
    <w:lvl w:ilvl="1">
      <w:start w:val="1"/>
      <w:numFmt w:val="bullet"/>
      <w:lvlText w:val=""/>
      <w:lvlJc w:val="left"/>
      <w:pPr>
        <w:tabs>
          <w:tab w:val="num" w:pos="1296"/>
        </w:tabs>
        <w:ind w:left="1296" w:hanging="360"/>
      </w:pPr>
      <w:rPr>
        <w:rFonts w:ascii="Symbol" w:hAnsi="Symbol" w:hint="default"/>
        <w:sz w:val="20"/>
      </w:rPr>
    </w:lvl>
    <w:lvl w:ilvl="2">
      <w:start w:val="1"/>
      <w:numFmt w:val="bullet"/>
      <w:lvlText w:val=""/>
      <w:lvlJc w:val="left"/>
      <w:pPr>
        <w:tabs>
          <w:tab w:val="num" w:pos="2016"/>
        </w:tabs>
        <w:ind w:left="2016" w:hanging="360"/>
      </w:pPr>
      <w:rPr>
        <w:rFonts w:ascii="Symbol" w:hAnsi="Symbol" w:hint="default"/>
        <w:sz w:val="20"/>
      </w:rPr>
    </w:lvl>
    <w:lvl w:ilvl="3">
      <w:start w:val="1"/>
      <w:numFmt w:val="bullet"/>
      <w:lvlText w:val=""/>
      <w:lvlJc w:val="left"/>
      <w:pPr>
        <w:tabs>
          <w:tab w:val="num" w:pos="2736"/>
        </w:tabs>
        <w:ind w:left="2736" w:hanging="360"/>
      </w:pPr>
      <w:rPr>
        <w:rFonts w:ascii="Symbol" w:hAnsi="Symbol" w:hint="default"/>
        <w:sz w:val="20"/>
      </w:rPr>
    </w:lvl>
    <w:lvl w:ilvl="4">
      <w:start w:val="1"/>
      <w:numFmt w:val="bullet"/>
      <w:lvlText w:val=""/>
      <w:lvlJc w:val="left"/>
      <w:pPr>
        <w:tabs>
          <w:tab w:val="num" w:pos="3456"/>
        </w:tabs>
        <w:ind w:left="3456" w:hanging="360"/>
      </w:pPr>
      <w:rPr>
        <w:rFonts w:ascii="Symbol" w:hAnsi="Symbol" w:hint="default"/>
        <w:sz w:val="20"/>
      </w:rPr>
    </w:lvl>
    <w:lvl w:ilvl="5">
      <w:start w:val="1"/>
      <w:numFmt w:val="bullet"/>
      <w:lvlText w:val=""/>
      <w:lvlJc w:val="left"/>
      <w:pPr>
        <w:tabs>
          <w:tab w:val="num" w:pos="4176"/>
        </w:tabs>
        <w:ind w:left="4176" w:hanging="360"/>
      </w:pPr>
      <w:rPr>
        <w:rFonts w:ascii="Symbol" w:hAnsi="Symbol" w:hint="default"/>
        <w:sz w:val="20"/>
      </w:rPr>
    </w:lvl>
    <w:lvl w:ilvl="6">
      <w:start w:val="1"/>
      <w:numFmt w:val="bullet"/>
      <w:lvlText w:val=""/>
      <w:lvlJc w:val="left"/>
      <w:pPr>
        <w:tabs>
          <w:tab w:val="num" w:pos="4896"/>
        </w:tabs>
        <w:ind w:left="4896" w:hanging="360"/>
      </w:pPr>
      <w:rPr>
        <w:rFonts w:ascii="Symbol" w:hAnsi="Symbol" w:hint="default"/>
        <w:sz w:val="20"/>
      </w:rPr>
    </w:lvl>
    <w:lvl w:ilvl="7">
      <w:start w:val="1"/>
      <w:numFmt w:val="bullet"/>
      <w:lvlText w:val=""/>
      <w:lvlJc w:val="left"/>
      <w:pPr>
        <w:tabs>
          <w:tab w:val="num" w:pos="5616"/>
        </w:tabs>
        <w:ind w:left="5616" w:hanging="360"/>
      </w:pPr>
      <w:rPr>
        <w:rFonts w:ascii="Symbol" w:hAnsi="Symbol" w:hint="default"/>
        <w:sz w:val="20"/>
      </w:rPr>
    </w:lvl>
    <w:lvl w:ilvl="8">
      <w:start w:val="1"/>
      <w:numFmt w:val="bullet"/>
      <w:lvlText w:val=""/>
      <w:lvlJc w:val="left"/>
      <w:pPr>
        <w:tabs>
          <w:tab w:val="num" w:pos="6336"/>
        </w:tabs>
        <w:ind w:left="6336" w:hanging="360"/>
      </w:pPr>
      <w:rPr>
        <w:rFonts w:ascii="Symbol" w:hAnsi="Symbol" w:hint="default"/>
        <w:sz w:val="20"/>
      </w:rPr>
    </w:lvl>
  </w:abstractNum>
  <w:abstractNum w:abstractNumId="1" w15:restartNumberingAfterBreak="0">
    <w:nsid w:val="085B2B85"/>
    <w:multiLevelType w:val="hybridMultilevel"/>
    <w:tmpl w:val="B6EE6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12831"/>
    <w:multiLevelType w:val="hybridMultilevel"/>
    <w:tmpl w:val="2266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61F76"/>
    <w:multiLevelType w:val="multilevel"/>
    <w:tmpl w:val="9DA8B004"/>
    <w:lvl w:ilvl="0">
      <w:start w:val="1"/>
      <w:numFmt w:val="bullet"/>
      <w:lvlText w:val=""/>
      <w:lvlJc w:val="left"/>
      <w:pPr>
        <w:tabs>
          <w:tab w:val="num" w:pos="0"/>
        </w:tabs>
        <w:ind w:left="0" w:firstLine="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19411304"/>
    <w:multiLevelType w:val="multilevel"/>
    <w:tmpl w:val="C64E266A"/>
    <w:name w:val="Bullets"/>
    <w:lvl w:ilvl="0">
      <w:start w:val="1"/>
      <w:numFmt w:val="bullet"/>
      <w:pStyle w:val="StyleListBulletTimesNewRoman"/>
      <w:lvlText w:val=""/>
      <w:lvlJc w:val="left"/>
      <w:pPr>
        <w:tabs>
          <w:tab w:val="num" w:pos="1008"/>
        </w:tabs>
        <w:ind w:left="1008" w:hanging="360"/>
      </w:pPr>
      <w:rPr>
        <w:rFonts w:ascii="Symbol" w:hAnsi="Symbol" w:hint="default"/>
      </w:rPr>
    </w:lvl>
    <w:lvl w:ilvl="1">
      <w:start w:val="1"/>
      <w:numFmt w:val="bullet"/>
      <w:lvlText w:val=""/>
      <w:lvlJc w:val="left"/>
      <w:pPr>
        <w:tabs>
          <w:tab w:val="num" w:pos="1368"/>
        </w:tabs>
        <w:ind w:left="1368" w:hanging="360"/>
      </w:pPr>
      <w:rPr>
        <w:rFonts w:ascii="Symbol" w:hAnsi="Symbol" w:hint="default"/>
      </w:rPr>
    </w:lvl>
    <w:lvl w:ilvl="2">
      <w:start w:val="1"/>
      <w:numFmt w:val="bullet"/>
      <w:lvlText w:val=""/>
      <w:lvlJc w:val="left"/>
      <w:pPr>
        <w:tabs>
          <w:tab w:val="num" w:pos="1728"/>
        </w:tabs>
        <w:ind w:left="1728" w:hanging="360"/>
      </w:pPr>
      <w:rPr>
        <w:rFonts w:ascii="Symbol" w:hAnsi="Symbol"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none"/>
      <w:lvlText w:val=""/>
      <w:lvlJc w:val="left"/>
      <w:pPr>
        <w:tabs>
          <w:tab w:val="num" w:pos="2808"/>
        </w:tabs>
        <w:ind w:left="2808" w:hanging="360"/>
      </w:pPr>
      <w:rPr>
        <w:rFonts w:hint="default"/>
      </w:rPr>
    </w:lvl>
    <w:lvl w:ilvl="6">
      <w:start w:val="1"/>
      <w:numFmt w:val="none"/>
      <w:lvlText w:val=""/>
      <w:lvlJc w:val="left"/>
      <w:pPr>
        <w:tabs>
          <w:tab w:val="num" w:pos="3168"/>
        </w:tabs>
        <w:ind w:left="3168" w:hanging="360"/>
      </w:pPr>
      <w:rPr>
        <w:rFonts w:hint="default"/>
      </w:rPr>
    </w:lvl>
    <w:lvl w:ilvl="7">
      <w:start w:val="1"/>
      <w:numFmt w:val="none"/>
      <w:lvlText w:val=""/>
      <w:lvlJc w:val="left"/>
      <w:pPr>
        <w:tabs>
          <w:tab w:val="num" w:pos="3528"/>
        </w:tabs>
        <w:ind w:left="3528" w:hanging="360"/>
      </w:pPr>
      <w:rPr>
        <w:rFonts w:hint="default"/>
      </w:rPr>
    </w:lvl>
    <w:lvl w:ilvl="8">
      <w:start w:val="1"/>
      <w:numFmt w:val="none"/>
      <w:lvlText w:val=""/>
      <w:lvlJc w:val="left"/>
      <w:pPr>
        <w:tabs>
          <w:tab w:val="num" w:pos="3888"/>
        </w:tabs>
        <w:ind w:left="3888" w:hanging="360"/>
      </w:pPr>
      <w:rPr>
        <w:rFonts w:hint="default"/>
      </w:rPr>
    </w:lvl>
  </w:abstractNum>
  <w:abstractNum w:abstractNumId="5" w15:restartNumberingAfterBreak="0">
    <w:nsid w:val="1D601E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F64DD"/>
    <w:multiLevelType w:val="hybridMultilevel"/>
    <w:tmpl w:val="7ADAA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DB7144"/>
    <w:multiLevelType w:val="multilevel"/>
    <w:tmpl w:val="014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2419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6C3451"/>
    <w:multiLevelType w:val="multilevel"/>
    <w:tmpl w:val="BA3AF64E"/>
    <w:lvl w:ilvl="0">
      <w:start w:val="1"/>
      <w:numFmt w:val="decimal"/>
      <w:pStyle w:val="Heading2"/>
      <w:lvlText w:val="%1."/>
      <w:lvlJc w:val="left"/>
      <w:pPr>
        <w:ind w:left="360" w:hanging="360"/>
      </w:pPr>
    </w:lvl>
    <w:lvl w:ilvl="1">
      <w:start w:val="1"/>
      <w:numFmt w:val="decimal"/>
      <w:isLgl/>
      <w:lvlText w:val="%1.%2"/>
      <w:lvlJc w:val="left"/>
      <w:pPr>
        <w:ind w:left="723" w:hanging="435"/>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744" w:hanging="1440"/>
      </w:pPr>
      <w:rPr>
        <w:rFonts w:hint="default"/>
      </w:rPr>
    </w:lvl>
  </w:abstractNum>
  <w:abstractNum w:abstractNumId="10" w15:restartNumberingAfterBreak="0">
    <w:nsid w:val="406C32A1"/>
    <w:multiLevelType w:val="hybridMultilevel"/>
    <w:tmpl w:val="BB96E5A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5046483"/>
    <w:multiLevelType w:val="hybridMultilevel"/>
    <w:tmpl w:val="98241E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429E7"/>
    <w:multiLevelType w:val="hybridMultilevel"/>
    <w:tmpl w:val="8AE63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975563"/>
    <w:multiLevelType w:val="multilevel"/>
    <w:tmpl w:val="167293DC"/>
    <w:lvl w:ilvl="0">
      <w:start w:val="1"/>
      <w:numFmt w:val="decimal"/>
      <w:lvlText w:val="%1."/>
      <w:lvlJc w:val="left"/>
      <w:pPr>
        <w:ind w:left="360" w:hanging="360"/>
      </w:pPr>
      <w:rPr>
        <w:rFonts w:hint="default"/>
      </w:rPr>
    </w:lvl>
    <w:lvl w:ilvl="1">
      <w:start w:val="1"/>
      <w:numFmt w:val="decimal"/>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E34D2"/>
    <w:multiLevelType w:val="hybridMultilevel"/>
    <w:tmpl w:val="63A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6"/>
  </w:num>
  <w:num w:numId="4">
    <w:abstractNumId w:val="2"/>
  </w:num>
  <w:num w:numId="5">
    <w:abstractNumId w:val="1"/>
  </w:num>
  <w:num w:numId="6">
    <w:abstractNumId w:val="11"/>
  </w:num>
  <w:num w:numId="7">
    <w:abstractNumId w:val="3"/>
  </w:num>
  <w:num w:numId="8">
    <w:abstractNumId w:val="0"/>
  </w:num>
  <w:num w:numId="9">
    <w:abstractNumId w:val="12"/>
  </w:num>
  <w:num w:numId="10">
    <w:abstractNumId w:val="7"/>
  </w:num>
  <w:num w:numId="11">
    <w:abstractNumId w:val="9"/>
  </w:num>
  <w:num w:numId="12">
    <w:abstractNumId w:val="8"/>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05"/>
    <w:rsid w:val="00065F89"/>
    <w:rsid w:val="000F12EE"/>
    <w:rsid w:val="0016315D"/>
    <w:rsid w:val="001F0856"/>
    <w:rsid w:val="002115B4"/>
    <w:rsid w:val="00257EC0"/>
    <w:rsid w:val="00294341"/>
    <w:rsid w:val="002C694D"/>
    <w:rsid w:val="002D3A82"/>
    <w:rsid w:val="00337BE2"/>
    <w:rsid w:val="00357CD1"/>
    <w:rsid w:val="00377962"/>
    <w:rsid w:val="003F346E"/>
    <w:rsid w:val="00445CA6"/>
    <w:rsid w:val="00495F0E"/>
    <w:rsid w:val="004A74FE"/>
    <w:rsid w:val="004E34FF"/>
    <w:rsid w:val="005164AE"/>
    <w:rsid w:val="0059067D"/>
    <w:rsid w:val="00594607"/>
    <w:rsid w:val="006B70EF"/>
    <w:rsid w:val="00714FC9"/>
    <w:rsid w:val="007161CB"/>
    <w:rsid w:val="0074686D"/>
    <w:rsid w:val="00747E46"/>
    <w:rsid w:val="007909DB"/>
    <w:rsid w:val="007D2720"/>
    <w:rsid w:val="00861F1A"/>
    <w:rsid w:val="00952FF5"/>
    <w:rsid w:val="009E7862"/>
    <w:rsid w:val="00A36E30"/>
    <w:rsid w:val="00A37043"/>
    <w:rsid w:val="00A52566"/>
    <w:rsid w:val="00AC4C36"/>
    <w:rsid w:val="00AE45BC"/>
    <w:rsid w:val="00AF0882"/>
    <w:rsid w:val="00B1033D"/>
    <w:rsid w:val="00B21DB9"/>
    <w:rsid w:val="00B23BC5"/>
    <w:rsid w:val="00B305CC"/>
    <w:rsid w:val="00B3060C"/>
    <w:rsid w:val="00B43C1C"/>
    <w:rsid w:val="00BC0229"/>
    <w:rsid w:val="00C26138"/>
    <w:rsid w:val="00C50B30"/>
    <w:rsid w:val="00C96664"/>
    <w:rsid w:val="00CB096E"/>
    <w:rsid w:val="00CE3344"/>
    <w:rsid w:val="00D31CAA"/>
    <w:rsid w:val="00D5533E"/>
    <w:rsid w:val="00D80814"/>
    <w:rsid w:val="00DE6005"/>
    <w:rsid w:val="00DF31A5"/>
    <w:rsid w:val="00DF3BE5"/>
    <w:rsid w:val="00E2517A"/>
    <w:rsid w:val="00E30D30"/>
    <w:rsid w:val="00E73411"/>
    <w:rsid w:val="00EB1D4A"/>
    <w:rsid w:val="00EB3EA7"/>
    <w:rsid w:val="00F02FAD"/>
    <w:rsid w:val="00F1340B"/>
    <w:rsid w:val="00F3232A"/>
    <w:rsid w:val="00F61801"/>
    <w:rsid w:val="00FB2357"/>
    <w:rsid w:val="00FB6791"/>
    <w:rsid w:val="00FC573C"/>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00"/>
  <w15:chartTrackingRefBased/>
  <w15:docId w15:val="{884AC1D9-CEB9-4A70-8294-F5C3A07F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05"/>
    <w:pPr>
      <w:widowControl w:val="0"/>
      <w:spacing w:after="0" w:line="240" w:lineRule="auto"/>
      <w:ind w:left="720"/>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164AE"/>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AC4C36"/>
    <w:pPr>
      <w:keepNext/>
      <w:keepLines/>
      <w:numPr>
        <w:numId w:val="11"/>
      </w:numPr>
      <w:spacing w:before="240"/>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autoRedefine/>
    <w:uiPriority w:val="9"/>
    <w:unhideWhenUsed/>
    <w:qFormat/>
    <w:rsid w:val="00EB1D4A"/>
    <w:pPr>
      <w:keepNext/>
      <w:keepLines/>
      <w:spacing w:before="40"/>
      <w:ind w:left="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BulletTimesNewRoman">
    <w:name w:val="Style List Bullet + Times New Roman"/>
    <w:basedOn w:val="Normal"/>
    <w:rsid w:val="00DE6005"/>
    <w:pPr>
      <w:numPr>
        <w:numId w:val="1"/>
      </w:numPr>
      <w:spacing w:before="60"/>
      <w:ind w:left="357" w:hanging="357"/>
    </w:pPr>
  </w:style>
  <w:style w:type="paragraph" w:styleId="Header">
    <w:name w:val="header"/>
    <w:basedOn w:val="Normal"/>
    <w:link w:val="HeaderChar"/>
    <w:uiPriority w:val="99"/>
    <w:unhideWhenUsed/>
    <w:rsid w:val="002D3A82"/>
    <w:pPr>
      <w:tabs>
        <w:tab w:val="center" w:pos="4680"/>
        <w:tab w:val="right" w:pos="9360"/>
      </w:tabs>
    </w:pPr>
  </w:style>
  <w:style w:type="character" w:customStyle="1" w:styleId="HeaderChar">
    <w:name w:val="Header Char"/>
    <w:basedOn w:val="DefaultParagraphFont"/>
    <w:link w:val="Header"/>
    <w:uiPriority w:val="99"/>
    <w:rsid w:val="002D3A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A82"/>
    <w:pPr>
      <w:tabs>
        <w:tab w:val="center" w:pos="4680"/>
        <w:tab w:val="right" w:pos="9360"/>
      </w:tabs>
    </w:pPr>
  </w:style>
  <w:style w:type="character" w:customStyle="1" w:styleId="FooterChar">
    <w:name w:val="Footer Char"/>
    <w:basedOn w:val="DefaultParagraphFont"/>
    <w:link w:val="Footer"/>
    <w:uiPriority w:val="99"/>
    <w:rsid w:val="002D3A8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4C36"/>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EB1D4A"/>
    <w:rPr>
      <w:rFonts w:asciiTheme="majorHAnsi" w:eastAsiaTheme="majorEastAsia" w:hAnsiTheme="majorHAnsi" w:cstheme="majorBidi"/>
      <w:b/>
      <w:szCs w:val="24"/>
    </w:rPr>
  </w:style>
  <w:style w:type="character" w:customStyle="1" w:styleId="Heading1Char">
    <w:name w:val="Heading 1 Char"/>
    <w:basedOn w:val="DefaultParagraphFont"/>
    <w:link w:val="Heading1"/>
    <w:uiPriority w:val="9"/>
    <w:rsid w:val="005164AE"/>
    <w:rPr>
      <w:rFonts w:asciiTheme="majorHAnsi" w:eastAsiaTheme="majorEastAsia" w:hAnsiTheme="majorHAnsi" w:cstheme="majorBidi"/>
      <w:b/>
      <w:color w:val="000000" w:themeColor="text1"/>
      <w:sz w:val="48"/>
      <w:szCs w:val="32"/>
    </w:rPr>
  </w:style>
  <w:style w:type="paragraph" w:styleId="NormalWeb">
    <w:name w:val="Normal (Web)"/>
    <w:basedOn w:val="Normal"/>
    <w:uiPriority w:val="99"/>
    <w:unhideWhenUsed/>
    <w:rsid w:val="00B305CC"/>
    <w:pPr>
      <w:widowControl/>
      <w:spacing w:before="100" w:beforeAutospacing="1" w:after="100" w:afterAutospacing="1"/>
      <w:ind w:left="0"/>
      <w:jc w:val="left"/>
    </w:pPr>
  </w:style>
  <w:style w:type="paragraph" w:styleId="ListParagraph">
    <w:name w:val="List Paragraph"/>
    <w:basedOn w:val="Normal"/>
    <w:uiPriority w:val="34"/>
    <w:qFormat/>
    <w:rsid w:val="00B21DB9"/>
    <w:pPr>
      <w:contextualSpacing/>
    </w:pPr>
  </w:style>
  <w:style w:type="character" w:styleId="Hyperlink">
    <w:name w:val="Hyperlink"/>
    <w:basedOn w:val="DefaultParagraphFont"/>
    <w:uiPriority w:val="99"/>
    <w:semiHidden/>
    <w:unhideWhenUsed/>
    <w:rsid w:val="00A52566"/>
    <w:rPr>
      <w:color w:val="0000FF"/>
      <w:u w:val="single"/>
    </w:rPr>
  </w:style>
  <w:style w:type="table" w:styleId="TableGrid">
    <w:name w:val="Table Grid"/>
    <w:basedOn w:val="TableNormal"/>
    <w:uiPriority w:val="39"/>
    <w:rsid w:val="00AC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2200">
      <w:bodyDiv w:val="1"/>
      <w:marLeft w:val="0"/>
      <w:marRight w:val="0"/>
      <w:marTop w:val="0"/>
      <w:marBottom w:val="0"/>
      <w:divBdr>
        <w:top w:val="none" w:sz="0" w:space="0" w:color="auto"/>
        <w:left w:val="none" w:sz="0" w:space="0" w:color="auto"/>
        <w:bottom w:val="none" w:sz="0" w:space="0" w:color="auto"/>
        <w:right w:val="none" w:sz="0" w:space="0" w:color="auto"/>
      </w:divBdr>
    </w:div>
    <w:div w:id="733627724">
      <w:bodyDiv w:val="1"/>
      <w:marLeft w:val="0"/>
      <w:marRight w:val="0"/>
      <w:marTop w:val="0"/>
      <w:marBottom w:val="0"/>
      <w:divBdr>
        <w:top w:val="none" w:sz="0" w:space="0" w:color="auto"/>
        <w:left w:val="none" w:sz="0" w:space="0" w:color="auto"/>
        <w:bottom w:val="none" w:sz="0" w:space="0" w:color="auto"/>
        <w:right w:val="none" w:sz="0" w:space="0" w:color="auto"/>
      </w:divBdr>
    </w:div>
    <w:div w:id="1056975150">
      <w:bodyDiv w:val="1"/>
      <w:marLeft w:val="0"/>
      <w:marRight w:val="0"/>
      <w:marTop w:val="0"/>
      <w:marBottom w:val="0"/>
      <w:divBdr>
        <w:top w:val="none" w:sz="0" w:space="0" w:color="auto"/>
        <w:left w:val="none" w:sz="0" w:space="0" w:color="auto"/>
        <w:bottom w:val="none" w:sz="0" w:space="0" w:color="auto"/>
        <w:right w:val="none" w:sz="0" w:space="0" w:color="auto"/>
      </w:divBdr>
    </w:div>
    <w:div w:id="1065487847">
      <w:bodyDiv w:val="1"/>
      <w:marLeft w:val="0"/>
      <w:marRight w:val="0"/>
      <w:marTop w:val="0"/>
      <w:marBottom w:val="0"/>
      <w:divBdr>
        <w:top w:val="none" w:sz="0" w:space="0" w:color="auto"/>
        <w:left w:val="none" w:sz="0" w:space="0" w:color="auto"/>
        <w:bottom w:val="none" w:sz="0" w:space="0" w:color="auto"/>
        <w:right w:val="none" w:sz="0" w:space="0" w:color="auto"/>
      </w:divBdr>
    </w:div>
    <w:div w:id="1228495855">
      <w:bodyDiv w:val="1"/>
      <w:marLeft w:val="0"/>
      <w:marRight w:val="0"/>
      <w:marTop w:val="0"/>
      <w:marBottom w:val="0"/>
      <w:divBdr>
        <w:top w:val="none" w:sz="0" w:space="0" w:color="auto"/>
        <w:left w:val="none" w:sz="0" w:space="0" w:color="auto"/>
        <w:bottom w:val="none" w:sz="0" w:space="0" w:color="auto"/>
        <w:right w:val="none" w:sz="0" w:space="0" w:color="auto"/>
      </w:divBdr>
    </w:div>
    <w:div w:id="1279993282">
      <w:bodyDiv w:val="1"/>
      <w:marLeft w:val="0"/>
      <w:marRight w:val="0"/>
      <w:marTop w:val="0"/>
      <w:marBottom w:val="0"/>
      <w:divBdr>
        <w:top w:val="none" w:sz="0" w:space="0" w:color="auto"/>
        <w:left w:val="none" w:sz="0" w:space="0" w:color="auto"/>
        <w:bottom w:val="none" w:sz="0" w:space="0" w:color="auto"/>
        <w:right w:val="none" w:sz="0" w:space="0" w:color="auto"/>
      </w:divBdr>
    </w:div>
    <w:div w:id="1316178754">
      <w:bodyDiv w:val="1"/>
      <w:marLeft w:val="0"/>
      <w:marRight w:val="0"/>
      <w:marTop w:val="0"/>
      <w:marBottom w:val="0"/>
      <w:divBdr>
        <w:top w:val="none" w:sz="0" w:space="0" w:color="auto"/>
        <w:left w:val="none" w:sz="0" w:space="0" w:color="auto"/>
        <w:bottom w:val="none" w:sz="0" w:space="0" w:color="auto"/>
        <w:right w:val="none" w:sz="0" w:space="0" w:color="auto"/>
      </w:divBdr>
    </w:div>
    <w:div w:id="1437940956">
      <w:bodyDiv w:val="1"/>
      <w:marLeft w:val="0"/>
      <w:marRight w:val="0"/>
      <w:marTop w:val="0"/>
      <w:marBottom w:val="0"/>
      <w:divBdr>
        <w:top w:val="none" w:sz="0" w:space="0" w:color="auto"/>
        <w:left w:val="none" w:sz="0" w:space="0" w:color="auto"/>
        <w:bottom w:val="none" w:sz="0" w:space="0" w:color="auto"/>
        <w:right w:val="none" w:sz="0" w:space="0" w:color="auto"/>
      </w:divBdr>
    </w:div>
    <w:div w:id="1810633637">
      <w:bodyDiv w:val="1"/>
      <w:marLeft w:val="0"/>
      <w:marRight w:val="0"/>
      <w:marTop w:val="0"/>
      <w:marBottom w:val="0"/>
      <w:divBdr>
        <w:top w:val="none" w:sz="0" w:space="0" w:color="auto"/>
        <w:left w:val="none" w:sz="0" w:space="0" w:color="auto"/>
        <w:bottom w:val="none" w:sz="0" w:space="0" w:color="auto"/>
        <w:right w:val="none" w:sz="0" w:space="0" w:color="auto"/>
      </w:divBdr>
    </w:div>
    <w:div w:id="19623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nvlpubs.nist.gov/nistpubs/SpecialPublications/NIST.SP.800-88r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C07DE1A5CE45B7152708EBAB21A0" ma:contentTypeVersion="" ma:contentTypeDescription="Create a new document." ma:contentTypeScope="" ma:versionID="87768e8861e37373cc88642662578469">
  <xsd:schema xmlns:xsd="http://www.w3.org/2001/XMLSchema" xmlns:xs="http://www.w3.org/2001/XMLSchema" xmlns:p="http://schemas.microsoft.com/office/2006/metadata/properties" xmlns:ns1="http://schemas.microsoft.com/sharepoint/v3" xmlns:ns2="5ada98ba-7f4c-4064-b6ba-9667e6db09da" xmlns:ns3="27490243-8425-40c7-b5a4-e73a76dd9197" xmlns:ns4="d727169e-789c-459c-9a41-618fca56a3b6" xmlns:ns5="187766af-cb53-46f0-868f-a32a15468427" targetNamespace="http://schemas.microsoft.com/office/2006/metadata/properties" ma:root="true" ma:fieldsID="a2fe014f598c5d53a1b66c1e947a70ca" ns1:_="" ns2:_="" ns3:_="" ns4:_="" ns5:_="">
    <xsd:import namespace="http://schemas.microsoft.com/sharepoint/v3"/>
    <xsd:import namespace="5ada98ba-7f4c-4064-b6ba-9667e6db09da"/>
    <xsd:import namespace="27490243-8425-40c7-b5a4-e73a76dd9197"/>
    <xsd:import namespace="d727169e-789c-459c-9a41-618fca56a3b6"/>
    <xsd:import namespace="187766af-cb53-46f0-868f-a32a15468427"/>
    <xsd:element name="properties">
      <xsd:complexType>
        <xsd:sequence>
          <xsd:element name="documentManagement">
            <xsd:complexType>
              <xsd:all>
                <xsd:element ref="ns1:PublishingStartDate" minOccurs="0"/>
                <xsd:element ref="ns1:PublishingExpirationDate" minOccurs="0"/>
                <xsd:element ref="ns2:TaxKeywordTaxHTField" minOccurs="0"/>
                <xsd:element ref="ns3:TaxCatchAll"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a98ba-7f4c-4064-b6ba-9667e6db09d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494d62d1-ffa2-4519-8038-d2245aa7cc4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60c040-5fd7-4269-89a4-ba74b53e020e}" ma:internalName="TaxCatchAll" ma:showField="CatchAllData" ma:web="187766af-cb53-46f0-868f-a32a15468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27169e-789c-459c-9a41-618fca56a3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766af-cb53-46f0-868f-a32a154684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ada98ba-7f4c-4064-b6ba-9667e6db09da">
      <Terms xmlns="http://schemas.microsoft.com/office/infopath/2007/PartnerControls"/>
    </TaxKeywordTaxHTField>
    <PublishingExpirationDate xmlns="http://schemas.microsoft.com/sharepoint/v3" xsi:nil="true"/>
    <PublishingStartDate xmlns="http://schemas.microsoft.com/sharepoint/v3" xsi:nil="true"/>
    <TaxCatchAll xmlns="27490243-8425-40c7-b5a4-e73a76dd919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C8C3F-DEAF-4672-9063-560090303FFC}"/>
</file>

<file path=customXml/itemProps2.xml><?xml version="1.0" encoding="utf-8"?>
<ds:datastoreItem xmlns:ds="http://schemas.openxmlformats.org/officeDocument/2006/customXml" ds:itemID="{C0B40AE1-C9BD-4467-A774-CD912090B903}">
  <ds:schemaRefs>
    <ds:schemaRef ds:uri="http://schemas.microsoft.com/office/2006/metadata/properties"/>
    <ds:schemaRef ds:uri="http://schemas.microsoft.com/office/infopath/2007/PartnerControls"/>
    <ds:schemaRef ds:uri="c97bf791-c95e-4b60-aeab-a0ed125ca488"/>
    <ds:schemaRef ds:uri="d49607df-62b1-44c8-ae05-f867bd447054"/>
  </ds:schemaRefs>
</ds:datastoreItem>
</file>

<file path=customXml/itemProps3.xml><?xml version="1.0" encoding="utf-8"?>
<ds:datastoreItem xmlns:ds="http://schemas.openxmlformats.org/officeDocument/2006/customXml" ds:itemID="{22FA26E7-FE34-45A5-AD39-DB487A54B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Stennett, Kerry</dc:creator>
  <cp:keywords/>
  <dc:description/>
  <cp:lastModifiedBy>Mary Vickery</cp:lastModifiedBy>
  <cp:revision>2</cp:revision>
  <dcterms:created xsi:type="dcterms:W3CDTF">2020-11-17T22:11:00Z</dcterms:created>
  <dcterms:modified xsi:type="dcterms:W3CDTF">2020-11-17T22:11:00Z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0x0101005AFFC07DE1A5CE45B7152708EBAB21A0</vt:lpwstr>
  </property>
  <property fmtid="{D5CDD505-2E9C-101B-9397-08002B2CF9AE}" pid="3" name="TaxKeyword">
    <vt:lpwstr/>
  </property>
</Properties>
</file>